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7C8303A8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4A72CC39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2B4192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94.5pt" o:ole="">
                  <v:imagedata r:id="rId11" o:title=""/>
                </v:shape>
                <o:OLEObject Type="Embed" ProgID="MSPhotoEd.3" ShapeID="_x0000_i1025" DrawAspect="Content" ObjectID="_1838959165" r:id="rId12"/>
              </w:object>
            </w:r>
          </w:p>
        </w:tc>
        <w:tc>
          <w:tcPr>
            <w:tcW w:w="7836" w:type="dxa"/>
            <w:gridSpan w:val="2"/>
          </w:tcPr>
          <w:p w14:paraId="311192C1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Région Autonome de la Vallée d’Aoste</w:t>
            </w:r>
          </w:p>
          <w:p w14:paraId="0A37CD1C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19C45A3B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r>
              <w:rPr>
                <w:rFonts w:ascii="Georgia" w:hAnsi="Georgia"/>
                <w:b/>
                <w:sz w:val="22"/>
              </w:rPr>
              <w:t xml:space="preserve">Unité des Communes valdôtaines </w:t>
            </w:r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</w:p>
          <w:p w14:paraId="1CC63F9C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5D63A28C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493048E1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5C68BB86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38EEF113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41A3473C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2FF0A0C4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3D543C1F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63933E96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22D4EBB7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r w:rsidRPr="00866CE4">
              <w:rPr>
                <w:rFonts w:ascii="Georgia" w:hAnsi="Georgia"/>
                <w:sz w:val="14"/>
                <w:lang w:val="fr-FR"/>
              </w:rPr>
              <w:t>P.E.C.: protocollo@pec.cm-evancon.vda.it</w:t>
            </w:r>
          </w:p>
        </w:tc>
      </w:tr>
      <w:tr w:rsidR="00F32221" w:rsidRPr="00F32221" w14:paraId="38F88E62" w14:textId="77777777">
        <w:trPr>
          <w:cantSplit/>
          <w:trHeight w:val="469"/>
        </w:trPr>
        <w:tc>
          <w:tcPr>
            <w:tcW w:w="1803" w:type="dxa"/>
            <w:vMerge/>
          </w:tcPr>
          <w:p w14:paraId="525FB13F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3C1F964D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22D5EEB4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r w:rsidRPr="0014624D">
              <w:rPr>
                <w:rFonts w:ascii="Arial" w:hAnsi="Arial" w:cs="Arial"/>
                <w:sz w:val="12"/>
                <w:lang w:val="fr-FR"/>
              </w:rPr>
              <w:t xml:space="preserve">i Comuni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043323FF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Brusson, Challand-Saint-Anselme, Challand-Saint-Victor, Champdepraz, </w:t>
            </w:r>
            <w:r w:rsidR="00866CE4">
              <w:rPr>
                <w:b/>
                <w:sz w:val="12"/>
                <w:lang w:val="en-GB"/>
              </w:rPr>
              <w:t xml:space="preserve">Emarèse, </w:t>
            </w:r>
            <w:r w:rsidRPr="00866CE4">
              <w:rPr>
                <w:b/>
                <w:sz w:val="12"/>
                <w:lang w:val="en-GB"/>
              </w:rPr>
              <w:t>Issogne, Montjovet, Verrès</w:t>
            </w:r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327B078A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34DD0CFB" w14:textId="77777777" w:rsidR="00FC7FE4" w:rsidRPr="00FC7FE4" w:rsidRDefault="00FC7FE4" w:rsidP="00FC7FE4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  <w:r w:rsidRPr="00FC7FE4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FC7FE4">
        <w:rPr>
          <w:rFonts w:ascii="Aptos" w:hAnsi="Aptos" w:cs="Aptos"/>
          <w:b/>
          <w:sz w:val="24"/>
          <w:szCs w:val="24"/>
        </w:rPr>
        <w:t>TRATTAMENTO DEI DATI DEI FORNITORI</w:t>
      </w:r>
    </w:p>
    <w:p w14:paraId="1F47B67A" w14:textId="77777777" w:rsidR="00FC7FE4" w:rsidRPr="00FC7FE4" w:rsidRDefault="00FC7FE4" w:rsidP="00FC7FE4">
      <w:pPr>
        <w:widowControl w:val="0"/>
        <w:ind w:right="111"/>
        <w:jc w:val="center"/>
        <w:rPr>
          <w:rFonts w:ascii="Aptos" w:hAnsi="Aptos" w:cs="Aptos"/>
          <w:b/>
          <w:sz w:val="24"/>
          <w:szCs w:val="24"/>
        </w:rPr>
      </w:pPr>
    </w:p>
    <w:p w14:paraId="1D303021" w14:textId="77777777" w:rsidR="00FC7FE4" w:rsidRPr="00FC7FE4" w:rsidRDefault="00FC7FE4" w:rsidP="00FC7FE4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FC7FE4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5CB3123E" w14:textId="4A048AAE" w:rsidR="00FC7FE4" w:rsidRPr="00FC7FE4" w:rsidRDefault="00F343A2" w:rsidP="00FC7FE4">
      <w:pPr>
        <w:widowControl w:val="0"/>
        <w:spacing w:after="120"/>
        <w:ind w:right="113"/>
        <w:jc w:val="both"/>
        <w:rPr>
          <w:rFonts w:ascii="Aptos" w:hAnsi="Aptos" w:cs="Aptos"/>
          <w:bCs/>
          <w:sz w:val="24"/>
          <w:szCs w:val="24"/>
        </w:rPr>
      </w:pPr>
      <w:bookmarkStart w:id="3" w:name="_heading=h.30j0zll" w:colFirst="0" w:colLast="0"/>
      <w:bookmarkStart w:id="4" w:name="_Hlk228346291"/>
      <w:bookmarkEnd w:id="3"/>
      <w:r w:rsidRPr="007C306F">
        <w:rPr>
          <w:rFonts w:ascii="Aptos" w:hAnsi="Aptos" w:cs="Aptos"/>
          <w:sz w:val="24"/>
          <w:szCs w:val="24"/>
        </w:rPr>
        <w:t xml:space="preserve">L’Unité des communes valdôtaines Evançon, con sede in Via delle Murasse, 1/D, telefono 0125/92.92.69, email info@cm-evancon.vda.it, pec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bookmarkEnd w:id="4"/>
      <w:r w:rsidR="00FC7FE4" w:rsidRPr="00FC7FE4">
        <w:rPr>
          <w:rFonts w:ascii="Aptos" w:hAnsi="Aptos" w:cs="Aptos"/>
          <w:sz w:val="24"/>
          <w:szCs w:val="24"/>
        </w:rPr>
        <w:t xml:space="preserve">nella persona del legale rappresentante </w:t>
      </w:r>
      <w:r w:rsidR="00FC7FE4" w:rsidRPr="00FC7FE4">
        <w:rPr>
          <w:rFonts w:ascii="Aptos" w:hAnsi="Aptos" w:cs="Aptos"/>
          <w:i/>
          <w:iCs/>
          <w:sz w:val="24"/>
          <w:szCs w:val="24"/>
        </w:rPr>
        <w:t>pro tempore</w:t>
      </w:r>
      <w:r w:rsidR="00FC7FE4" w:rsidRPr="00FC7FE4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FC7FE4" w:rsidRPr="00FC7FE4">
        <w:rPr>
          <w:rFonts w:ascii="Aptos" w:hAnsi="Aptos" w:cs="Aptos"/>
          <w:b/>
          <w:bCs/>
          <w:sz w:val="24"/>
          <w:szCs w:val="24"/>
        </w:rPr>
        <w:t>Titolare</w:t>
      </w:r>
      <w:r w:rsidR="00FC7FE4" w:rsidRPr="00FC7FE4">
        <w:rPr>
          <w:rFonts w:ascii="Aptos" w:hAnsi="Aptos" w:cs="Aptos"/>
          <w:sz w:val="24"/>
          <w:szCs w:val="24"/>
        </w:rPr>
        <w:t xml:space="preserve">” o </w:t>
      </w:r>
      <w:r w:rsidR="00FC7FE4">
        <w:rPr>
          <w:rFonts w:ascii="Aptos" w:hAnsi="Aptos" w:cs="Aptos"/>
          <w:sz w:val="24"/>
          <w:szCs w:val="24"/>
        </w:rPr>
        <w:t>l’</w:t>
      </w:r>
      <w:r w:rsidR="00FC7FE4" w:rsidRPr="00FC7FE4">
        <w:rPr>
          <w:rFonts w:ascii="Aptos" w:hAnsi="Aptos" w:cs="Aptos"/>
          <w:sz w:val="24"/>
          <w:szCs w:val="24"/>
        </w:rPr>
        <w:t xml:space="preserve"> “</w:t>
      </w:r>
      <w:r w:rsidR="00FC7FE4">
        <w:rPr>
          <w:rFonts w:ascii="Aptos" w:hAnsi="Aptos" w:cs="Aptos"/>
          <w:b/>
          <w:bCs/>
          <w:sz w:val="24"/>
          <w:szCs w:val="24"/>
        </w:rPr>
        <w:t>Unité</w:t>
      </w:r>
      <w:r w:rsidR="00FC7FE4" w:rsidRPr="00FC7FE4">
        <w:rPr>
          <w:rFonts w:ascii="Aptos" w:hAnsi="Aptos" w:cs="Aptos"/>
          <w:sz w:val="24"/>
          <w:szCs w:val="24"/>
        </w:rPr>
        <w:t xml:space="preserve">”), Le </w:t>
      </w:r>
      <w:r w:rsidR="00FC7FE4" w:rsidRPr="00FC7FE4">
        <w:rPr>
          <w:rFonts w:ascii="Aptos" w:hAnsi="Aptos" w:cs="Aptos"/>
          <w:bCs/>
          <w:sz w:val="24"/>
          <w:szCs w:val="24"/>
        </w:rPr>
        <w:t xml:space="preserve">fornisce qui </w:t>
      </w:r>
      <w:r w:rsidR="00FC7FE4" w:rsidRPr="00FC7FE4">
        <w:rPr>
          <w:rFonts w:ascii="Aptos" w:hAnsi="Aptos" w:cs="Aptos"/>
          <w:sz w:val="24"/>
          <w:szCs w:val="24"/>
        </w:rPr>
        <w:t>di seguito le informazioni inerenti al trattamento dei dati personali</w:t>
      </w:r>
      <w:r w:rsidR="00FC7FE4" w:rsidRPr="00FC7FE4">
        <w:rPr>
          <w:rFonts w:ascii="Aptos" w:hAnsi="Aptos" w:cs="Aptos"/>
          <w:b/>
          <w:sz w:val="24"/>
          <w:szCs w:val="24"/>
        </w:rPr>
        <w:t xml:space="preserve"> </w:t>
      </w:r>
      <w:r w:rsidR="00FC7FE4" w:rsidRPr="00FC7FE4">
        <w:rPr>
          <w:rFonts w:ascii="Aptos" w:hAnsi="Aptos" w:cs="Aptos"/>
          <w:bCs/>
          <w:sz w:val="24"/>
          <w:szCs w:val="24"/>
        </w:rPr>
        <w:t>riguardanti i fornitori e prestatori di beni e servizi (liberi professionisti o imprese) scelti o potenziali (di seguito, i “</w:t>
      </w:r>
      <w:r w:rsidR="00FC7FE4" w:rsidRPr="00FC7FE4">
        <w:rPr>
          <w:rFonts w:ascii="Aptos" w:hAnsi="Aptos" w:cs="Aptos"/>
          <w:b/>
          <w:sz w:val="24"/>
          <w:szCs w:val="24"/>
        </w:rPr>
        <w:t>Fornitori</w:t>
      </w:r>
      <w:r w:rsidR="00FC7FE4" w:rsidRPr="00FC7FE4">
        <w:rPr>
          <w:rFonts w:ascii="Aptos" w:hAnsi="Aptos" w:cs="Aptos"/>
          <w:bCs/>
          <w:sz w:val="24"/>
          <w:szCs w:val="24"/>
        </w:rPr>
        <w:t xml:space="preserve">”) effettuato nell’ambito delle attività negoziali strumentali e/o necessarie per le procedure relative agli affidamenti di lavori, servizi e forniture nonché dei conseguenti rapporti contrattuali con i Fornitori. </w:t>
      </w:r>
    </w:p>
    <w:p w14:paraId="5CCFAD76" w14:textId="77777777" w:rsidR="00FC7FE4" w:rsidRPr="00FC7FE4" w:rsidRDefault="00FC7FE4" w:rsidP="00FC7FE4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78771F4E" w14:textId="77777777" w:rsidR="00F343A2" w:rsidRPr="00655952" w:rsidRDefault="00F343A2" w:rsidP="00F343A2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bookmarkStart w:id="5" w:name="_Hlk228346275"/>
      <w:r>
        <w:rPr>
          <w:rFonts w:ascii="Aptos" w:hAnsi="Aptos" w:cs="Aptos"/>
          <w:sz w:val="24"/>
          <w:szCs w:val="24"/>
        </w:rPr>
        <w:t>L’Unité</w:t>
      </w:r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r>
        <w:rPr>
          <w:rFonts w:ascii="Aptos" w:hAnsi="Aptos" w:cs="Aptos"/>
          <w:sz w:val="24"/>
          <w:szCs w:val="24"/>
        </w:rPr>
        <w:t>ISimply (Dott. Capirone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bookmarkEnd w:id="5"/>
    <w:p w14:paraId="00C31A75" w14:textId="49C406BD" w:rsidR="003818C1" w:rsidRPr="003818C1" w:rsidRDefault="00F343A2" w:rsidP="003818C1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r>
        <w:rPr>
          <w:rFonts w:ascii="Aptos" w:hAnsi="Aptos" w:cs="Aptos"/>
          <w:sz w:val="24"/>
          <w:szCs w:val="24"/>
        </w:rPr>
        <w:t xml:space="preserve"> </w:t>
      </w:r>
      <w:r w:rsidR="003818C1" w:rsidRPr="003818C1">
        <w:rPr>
          <w:rFonts w:ascii="Aptos" w:hAnsi="Aptos" w:cs="Aptos"/>
          <w:sz w:val="24"/>
          <w:szCs w:val="24"/>
        </w:rPr>
        <w:t xml:space="preserve">Il trattamento dei dati personali è effettuato </w:t>
      </w:r>
      <w:r>
        <w:rPr>
          <w:rFonts w:ascii="Aptos" w:hAnsi="Aptos" w:cs="Aptos"/>
          <w:sz w:val="24"/>
          <w:szCs w:val="24"/>
        </w:rPr>
        <w:t>dall’Unité</w:t>
      </w:r>
      <w:r w:rsidR="003818C1" w:rsidRPr="003818C1">
        <w:rPr>
          <w:rFonts w:ascii="Aptos" w:hAnsi="Aptos" w:cs="Aptos"/>
          <w:sz w:val="24"/>
          <w:szCs w:val="24"/>
        </w:rPr>
        <w:t xml:space="preserve"> nello svolgimento delle proprie funzioni istituzionali, in conformità alla normativa europea e nazionale vigente.</w:t>
      </w:r>
    </w:p>
    <w:p w14:paraId="202D3125" w14:textId="77777777" w:rsidR="003818C1" w:rsidRPr="00FC7FE4" w:rsidRDefault="003818C1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</w:p>
    <w:p w14:paraId="45B52635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 xml:space="preserve">3. Categorie di dati personali trattati </w:t>
      </w:r>
    </w:p>
    <w:p w14:paraId="518788FC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 xml:space="preserve">Il Titolare può trattare, a seconda dei casi, in applicazione delle norme in vigore, i seguenti dati personali: </w:t>
      </w:r>
    </w:p>
    <w:p w14:paraId="579EFB32" w14:textId="77777777" w:rsidR="00FC7FE4" w:rsidRPr="00FC7FE4" w:rsidRDefault="00FC7FE4" w:rsidP="00FC7FE4">
      <w:pPr>
        <w:pStyle w:val="Paragrafoelenco"/>
        <w:widowControl w:val="0"/>
        <w:tabs>
          <w:tab w:val="left" w:pos="8035"/>
        </w:tabs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b/>
          <w:bCs/>
          <w:sz w:val="24"/>
          <w:szCs w:val="24"/>
        </w:rPr>
        <w:t>comuni</w:t>
      </w:r>
      <w:r w:rsidRPr="00FC7FE4">
        <w:rPr>
          <w:rFonts w:ascii="Aptos" w:hAnsi="Aptos" w:cs="Aptos"/>
          <w:sz w:val="24"/>
          <w:szCs w:val="24"/>
        </w:rPr>
        <w:t xml:space="preserve">: dati anagrafici, coordinate di contatto anche elettroniche, codice fiscale, partita IVA, dati contabili, coordinate bancarie, funzione/ruolo professionale, poteri/deleghe di firma e rappresentanza, dati relativi alla formazione e al percorso professionale (come titoli di studio, esperienze lavorative precedenti, appartenenza ad albi, etc.); </w:t>
      </w:r>
    </w:p>
    <w:p w14:paraId="09178A3B" w14:textId="77777777" w:rsidR="00FC7FE4" w:rsidRPr="00FC7FE4" w:rsidRDefault="00FC7FE4" w:rsidP="00FC7FE4">
      <w:pPr>
        <w:pStyle w:val="Paragrafoelenco"/>
        <w:widowControl w:val="0"/>
        <w:tabs>
          <w:tab w:val="left" w:pos="8035"/>
        </w:tabs>
        <w:spacing w:after="120"/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b/>
          <w:bCs/>
          <w:sz w:val="24"/>
          <w:szCs w:val="24"/>
        </w:rPr>
        <w:t>giudiziari</w:t>
      </w:r>
      <w:r w:rsidRPr="00FC7FE4">
        <w:rPr>
          <w:rFonts w:ascii="Aptos" w:hAnsi="Aptos" w:cs="Aptos"/>
          <w:sz w:val="24"/>
          <w:szCs w:val="24"/>
        </w:rPr>
        <w:t>: ex art. 10 GDPR (relativi a condanne penali e reati o a connesse misure di sicurezza).</w:t>
      </w:r>
    </w:p>
    <w:p w14:paraId="671E9D79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>Di seguito, i “</w:t>
      </w:r>
      <w:r w:rsidRPr="00FC7FE4">
        <w:rPr>
          <w:rFonts w:ascii="Aptos" w:hAnsi="Aptos" w:cs="Aptos"/>
          <w:b/>
          <w:bCs/>
          <w:sz w:val="24"/>
          <w:szCs w:val="24"/>
        </w:rPr>
        <w:t>Dati Personali</w:t>
      </w:r>
      <w:r w:rsidRPr="00FC7FE4">
        <w:rPr>
          <w:rFonts w:ascii="Aptos" w:hAnsi="Aptos" w:cs="Aptos"/>
          <w:sz w:val="24"/>
          <w:szCs w:val="24"/>
        </w:rPr>
        <w:t>”.</w:t>
      </w:r>
    </w:p>
    <w:p w14:paraId="1C8C12F6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 xml:space="preserve">I Dati Personali sono forniti </w:t>
      </w:r>
      <w:r>
        <w:rPr>
          <w:rFonts w:ascii="Aptos" w:hAnsi="Aptos" w:cs="Aptos"/>
          <w:sz w:val="24"/>
          <w:szCs w:val="24"/>
        </w:rPr>
        <w:t>all’Unité</w:t>
      </w:r>
      <w:r w:rsidRPr="00FC7FE4">
        <w:rPr>
          <w:rFonts w:ascii="Aptos" w:hAnsi="Aptos" w:cs="Aptos"/>
          <w:sz w:val="24"/>
          <w:szCs w:val="24"/>
        </w:rPr>
        <w:t xml:space="preserve"> dai Fornitori, direttamente o tramite i relativi referenti/collaboratori o anche raccolti dagli appositi elenchi pubblici, e si riferiscono alle seguenti categorie di soggetti: </w:t>
      </w:r>
    </w:p>
    <w:p w14:paraId="44C01F57" w14:textId="77777777" w:rsidR="00FC7FE4" w:rsidRPr="00FC7FE4" w:rsidRDefault="00FC7FE4" w:rsidP="00FC7FE4">
      <w:pPr>
        <w:pStyle w:val="Paragrafoelenco"/>
        <w:widowControl w:val="0"/>
        <w:tabs>
          <w:tab w:val="left" w:pos="8035"/>
        </w:tabs>
        <w:spacing w:after="120"/>
        <w:ind w:left="360" w:right="111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b/>
          <w:bCs/>
          <w:sz w:val="24"/>
          <w:szCs w:val="24"/>
        </w:rPr>
        <w:t>Fornitori</w:t>
      </w:r>
      <w:r w:rsidRPr="00FC7FE4">
        <w:rPr>
          <w:rFonts w:ascii="Aptos" w:hAnsi="Aptos" w:cs="Aptos"/>
          <w:sz w:val="24"/>
          <w:szCs w:val="24"/>
        </w:rPr>
        <w:t xml:space="preserve"> persone fisiche;</w:t>
      </w:r>
    </w:p>
    <w:p w14:paraId="197F1A62" w14:textId="77777777" w:rsidR="00FC7FE4" w:rsidRPr="00FC7FE4" w:rsidRDefault="00FC7FE4" w:rsidP="00FC7FE4">
      <w:pPr>
        <w:pStyle w:val="Paragrafoelenco"/>
        <w:widowControl w:val="0"/>
        <w:tabs>
          <w:tab w:val="left" w:pos="8035"/>
        </w:tabs>
        <w:spacing w:after="120"/>
        <w:ind w:left="360" w:right="111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 xml:space="preserve">nonché, persone fisiche che agiscono per conto dei Fornitori organizzati in forma di impresa o comunque non coincidenti con una persona fisica. È possibile che, </w:t>
      </w:r>
      <w:r w:rsidRPr="00FC7FE4">
        <w:rPr>
          <w:rFonts w:ascii="Aptos" w:hAnsi="Aptos" w:cs="Aptos"/>
          <w:sz w:val="24"/>
          <w:szCs w:val="24"/>
        </w:rPr>
        <w:lastRenderedPageBreak/>
        <w:t>nell’ambito della fornitura, il Titolare venga a conoscenza di alcuni dati personali del rappresentante legale o di altri referenti/delegati del Fornitore (dati anagrafici e di contatto, ruolo aziendale e, nel caso, poteri/deleghe).</w:t>
      </w:r>
    </w:p>
    <w:p w14:paraId="3C23E9E8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>Di seguito gli "</w:t>
      </w:r>
      <w:r w:rsidRPr="00FC7FE4">
        <w:rPr>
          <w:rFonts w:ascii="Aptos" w:hAnsi="Aptos" w:cs="Aptos"/>
          <w:b/>
          <w:bCs/>
          <w:sz w:val="24"/>
          <w:szCs w:val="24"/>
        </w:rPr>
        <w:t>Interessati</w:t>
      </w:r>
      <w:r w:rsidRPr="00FC7FE4">
        <w:rPr>
          <w:rFonts w:ascii="Aptos" w:hAnsi="Aptos" w:cs="Aptos"/>
          <w:sz w:val="24"/>
          <w:szCs w:val="24"/>
        </w:rPr>
        <w:t>”.</w:t>
      </w:r>
    </w:p>
    <w:p w14:paraId="48D14DFC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>4. Finalità e basi giuridiche del trattamento dei Dati Personali</w:t>
      </w:r>
    </w:p>
    <w:p w14:paraId="20A99B2F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75271D">
        <w:rPr>
          <w:color w:val="000000"/>
          <w:sz w:val="24"/>
          <w:szCs w:val="24"/>
        </w:rPr>
        <w:t xml:space="preserve">I Dati </w:t>
      </w:r>
      <w:r w:rsidRPr="00FC7FE4">
        <w:rPr>
          <w:rFonts w:ascii="Aptos" w:hAnsi="Aptos" w:cs="Aptos"/>
          <w:sz w:val="24"/>
          <w:szCs w:val="24"/>
        </w:rPr>
        <w:t xml:space="preserve">Personali potranno essere trattati per le seguenti finalità: </w:t>
      </w:r>
    </w:p>
    <w:p w14:paraId="25B31D5D" w14:textId="77777777" w:rsidR="00FC7FE4" w:rsidRPr="00FC7FE4" w:rsidRDefault="00FC7FE4" w:rsidP="00FC7FE4">
      <w:pPr>
        <w:pStyle w:val="Paragrafoelenco"/>
        <w:widowControl w:val="0"/>
        <w:numPr>
          <w:ilvl w:val="0"/>
          <w:numId w:val="22"/>
        </w:numPr>
        <w:spacing w:after="120"/>
        <w:ind w:left="709" w:right="111" w:hanging="283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 xml:space="preserve">attuazione e </w:t>
      </w:r>
      <w:r>
        <w:rPr>
          <w:rFonts w:ascii="Aptos" w:hAnsi="Aptos" w:cs="Aptos"/>
          <w:sz w:val="24"/>
          <w:szCs w:val="24"/>
        </w:rPr>
        <w:t xml:space="preserve">gestione </w:t>
      </w:r>
      <w:r w:rsidRPr="00FC7FE4">
        <w:rPr>
          <w:rFonts w:ascii="Aptos" w:hAnsi="Aptos" w:cs="Aptos"/>
          <w:sz w:val="24"/>
          <w:szCs w:val="24"/>
        </w:rPr>
        <w:t>delle gare e procedure di affidamento di lavori, servizi e forniture da parte del</w:t>
      </w:r>
      <w:r>
        <w:rPr>
          <w:rFonts w:ascii="Aptos" w:hAnsi="Aptos" w:cs="Aptos"/>
          <w:sz w:val="24"/>
          <w:szCs w:val="24"/>
        </w:rPr>
        <w:t>l’Unité</w:t>
      </w:r>
      <w:r w:rsidRPr="00FC7FE4">
        <w:rPr>
          <w:rFonts w:ascii="Aptos" w:hAnsi="Aptos" w:cs="Aptos"/>
          <w:sz w:val="24"/>
          <w:szCs w:val="24"/>
        </w:rPr>
        <w:t>, nel contesto della sua autonomia negoziale e di acquisto, e quindi raccolta di informazioni e documentazione preliminari all’assegnazione dell’incarico ai Fornitori, verifica del possesso dei requisiti, adempimento delle incombenze necessarie alla conclusione ed esecuzione del contratto di fornitura;</w:t>
      </w:r>
    </w:p>
    <w:p w14:paraId="637A309B" w14:textId="77777777" w:rsidR="00FC7FE4" w:rsidRPr="00FC7FE4" w:rsidRDefault="00FC7FE4" w:rsidP="00FC7FE4">
      <w:pPr>
        <w:pStyle w:val="Paragrafoelenco"/>
        <w:widowControl w:val="0"/>
        <w:numPr>
          <w:ilvl w:val="0"/>
          <w:numId w:val="22"/>
        </w:numPr>
        <w:tabs>
          <w:tab w:val="left" w:pos="709"/>
        </w:tabs>
        <w:spacing w:after="120"/>
        <w:ind w:left="709" w:right="111" w:hanging="283"/>
        <w:contextualSpacing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>fare valere e/o difendere i diritti del Titolare nelle sedi consentite dalla legge, anche mediante iniziative stragiudiziali ed anche attraverso terze parti;</w:t>
      </w:r>
    </w:p>
    <w:p w14:paraId="6142F382" w14:textId="5C90E516" w:rsidR="00FC7FE4" w:rsidRPr="00FC7FE4" w:rsidRDefault="00FC7FE4" w:rsidP="43CF22EB">
      <w:pPr>
        <w:pStyle w:val="Paragrafoelenco"/>
        <w:widowControl w:val="0"/>
        <w:numPr>
          <w:ilvl w:val="0"/>
          <w:numId w:val="22"/>
        </w:numPr>
        <w:spacing w:after="120"/>
        <w:ind w:left="709" w:right="111" w:hanging="283"/>
        <w:contextualSpacing/>
        <w:jc w:val="both"/>
        <w:rPr>
          <w:rFonts w:ascii="Aptos" w:hAnsi="Aptos" w:cs="Aptos"/>
          <w:sz w:val="24"/>
          <w:szCs w:val="24"/>
        </w:rPr>
      </w:pPr>
      <w:r w:rsidRPr="43CF22EB">
        <w:rPr>
          <w:rFonts w:ascii="Aptos" w:hAnsi="Aptos" w:cs="Aptos"/>
          <w:sz w:val="24"/>
          <w:szCs w:val="24"/>
        </w:rPr>
        <w:t>adempiere a obblighi derivanti da disposizioni di legge (comprese le previsioni in materia di pubblicità, legalità, trasparenza finanziaria, amministrativa e di rendicontazione e di autonomia negoziale dell’Unité, nonché del D.lgs. n. 36/2023 - Codice dei contratti pubblici e s.m.i) o da codici o procedure approvati da Autorità e altre Istituzioni competenti, nonché per dare seguito a richieste da parte dell'autorità amministrativa o giudiziaria competente e, più in generale, di altri soggetti pubblici nel rispetto delle formalità di legge e derivanti anche dai bandi di gara pubblicati;</w:t>
      </w:r>
    </w:p>
    <w:p w14:paraId="745FC223" w14:textId="39F4EBF1" w:rsidR="00FC7FE4" w:rsidRPr="00FC7FE4" w:rsidRDefault="00FC7FE4" w:rsidP="43CF22EB">
      <w:pPr>
        <w:pStyle w:val="Paragrafoelenco"/>
        <w:widowControl w:val="0"/>
        <w:numPr>
          <w:ilvl w:val="0"/>
          <w:numId w:val="22"/>
        </w:numPr>
        <w:spacing w:after="120"/>
        <w:ind w:left="709" w:right="111" w:hanging="283"/>
        <w:contextualSpacing/>
        <w:jc w:val="both"/>
        <w:rPr>
          <w:rFonts w:ascii="Aptos" w:hAnsi="Aptos" w:cs="Aptos"/>
          <w:sz w:val="24"/>
          <w:szCs w:val="24"/>
        </w:rPr>
      </w:pPr>
      <w:r w:rsidRPr="43CF22EB">
        <w:rPr>
          <w:rFonts w:ascii="Aptos" w:hAnsi="Aptos" w:cs="Aptos"/>
          <w:sz w:val="24"/>
          <w:szCs w:val="24"/>
        </w:rPr>
        <w:t xml:space="preserve">nonché, per fini di archiviazione nel pubblico interesse. </w:t>
      </w:r>
    </w:p>
    <w:p w14:paraId="18A79CAC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>Le basi giuridiche dei trattamenti sono:</w:t>
      </w:r>
    </w:p>
    <w:p w14:paraId="713231F2" w14:textId="77777777" w:rsidR="00FC7FE4" w:rsidRPr="00FC7FE4" w:rsidRDefault="00FC7FE4" w:rsidP="00106F79">
      <w:pPr>
        <w:widowControl w:val="0"/>
        <w:numPr>
          <w:ilvl w:val="0"/>
          <w:numId w:val="18"/>
        </w:numPr>
        <w:spacing w:after="160" w:line="259" w:lineRule="auto"/>
        <w:ind w:right="111"/>
        <w:jc w:val="both"/>
        <w:rPr>
          <w:rFonts w:ascii="Aptos" w:hAnsi="Aptos" w:cs="Aptos"/>
          <w:sz w:val="24"/>
          <w:szCs w:val="24"/>
          <w:u w:val="single"/>
        </w:rPr>
      </w:pPr>
      <w:bookmarkStart w:id="6" w:name="_Hlk76746150"/>
      <w:r w:rsidRPr="00FC7FE4">
        <w:rPr>
          <w:rFonts w:ascii="Aptos" w:hAnsi="Aptos" w:cs="Aptos"/>
          <w:sz w:val="24"/>
          <w:szCs w:val="24"/>
        </w:rPr>
        <w:t xml:space="preserve">per i dati comuni: esecuzione di un compito di interesse pubblico o connesso all’esercizio di pubblici poteri da parte del Titolare, obblighi legali </w:t>
      </w:r>
      <w:r w:rsidRPr="00FC7FE4">
        <w:rPr>
          <w:rFonts w:ascii="Aptos" w:hAnsi="Aptos" w:cs="Aptos"/>
          <w:iCs/>
          <w:sz w:val="24"/>
          <w:szCs w:val="24"/>
        </w:rPr>
        <w:t xml:space="preserve">e </w:t>
      </w:r>
      <w:r w:rsidRPr="006C0824">
        <w:rPr>
          <w:iCs/>
          <w:color w:val="231F20"/>
          <w:sz w:val="24"/>
          <w:szCs w:val="24"/>
        </w:rPr>
        <w:t xml:space="preserve">misure precontrattuali e contrattuali </w:t>
      </w:r>
      <w:r w:rsidRPr="00FC7FE4">
        <w:rPr>
          <w:rFonts w:ascii="Aptos" w:hAnsi="Aptos" w:cs="Aptos"/>
          <w:iCs/>
          <w:sz w:val="24"/>
          <w:szCs w:val="24"/>
        </w:rPr>
        <w:t xml:space="preserve">cui </w:t>
      </w:r>
      <w:r>
        <w:rPr>
          <w:rFonts w:ascii="Aptos" w:hAnsi="Aptos" w:cs="Aptos"/>
          <w:iCs/>
          <w:sz w:val="24"/>
          <w:szCs w:val="24"/>
        </w:rPr>
        <w:t>l’Unité</w:t>
      </w:r>
      <w:r w:rsidRPr="00FC7FE4">
        <w:rPr>
          <w:rFonts w:ascii="Aptos" w:hAnsi="Aptos" w:cs="Aptos"/>
          <w:iCs/>
          <w:sz w:val="24"/>
          <w:szCs w:val="24"/>
        </w:rPr>
        <w:t xml:space="preserve"> è soggetto</w:t>
      </w:r>
      <w:r w:rsidRPr="00FC7FE4">
        <w:rPr>
          <w:rFonts w:ascii="Aptos" w:hAnsi="Aptos" w:cs="Aptos"/>
          <w:sz w:val="24"/>
          <w:szCs w:val="24"/>
        </w:rPr>
        <w:t>;</w:t>
      </w:r>
      <w:bookmarkEnd w:id="6"/>
    </w:p>
    <w:p w14:paraId="2DB30B59" w14:textId="77777777" w:rsidR="00FC7FE4" w:rsidRPr="00FC7FE4" w:rsidRDefault="00FC7FE4" w:rsidP="00106F79">
      <w:pPr>
        <w:widowControl w:val="0"/>
        <w:numPr>
          <w:ilvl w:val="0"/>
          <w:numId w:val="18"/>
        </w:numPr>
        <w:spacing w:after="160" w:line="259" w:lineRule="auto"/>
        <w:ind w:right="111"/>
        <w:rPr>
          <w:rFonts w:ascii="Aptos" w:hAnsi="Aptos" w:cs="Aptos"/>
          <w:sz w:val="24"/>
          <w:szCs w:val="24"/>
          <w:u w:val="single"/>
        </w:rPr>
      </w:pPr>
      <w:r w:rsidRPr="00FC7FE4">
        <w:rPr>
          <w:rFonts w:ascii="Aptos" w:hAnsi="Aptos" w:cs="Aptos"/>
          <w:sz w:val="24"/>
          <w:szCs w:val="24"/>
        </w:rPr>
        <w:t>per i dati giudiziari: espressa previsione di legge (con particolare riferimento a quanto previsto dal Codice dei contratti pubblici);</w:t>
      </w:r>
    </w:p>
    <w:p w14:paraId="48C727AE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FC7FE4">
        <w:rPr>
          <w:rFonts w:ascii="Aptos" w:hAnsi="Aptos" w:cs="Aptos"/>
          <w:b/>
          <w:bCs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1B4A0997" w14:textId="77777777" w:rsidR="00FC7FE4" w:rsidRPr="00FC7FE4" w:rsidRDefault="00FC7FE4" w:rsidP="00FC7FE4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>Tutti i Dati Personali sono necessari per il perseguimento delle suddette finalità. L’eventuale mancato conferimento, anche parziale, impedisce – a seconda dei casi – la conclusione del rapporto contrattuale o la sua completa esecuzione.</w:t>
      </w:r>
    </w:p>
    <w:p w14:paraId="025EB55C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>6. Modalità di trattamento</w:t>
      </w:r>
    </w:p>
    <w:p w14:paraId="06603330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FC7FE4">
        <w:rPr>
          <w:rFonts w:ascii="Aptos" w:hAnsi="Aptos" w:cs="Aptos"/>
          <w:bCs/>
          <w:sz w:val="24"/>
          <w:szCs w:val="24"/>
        </w:rPr>
        <w:t>I Dati Personali vengono trattati a mezzo di strumenti sia manuali che informatici e telematici (atti a memorizzare e gestire i dati stessi) e, comunque, in modo tale da garantirne la sicurezza e tutelare la massima riservatezza. I Dati Personali vengono trattati unicamente da parte di soggetti espressamente autorizzati dal Titolare.</w:t>
      </w:r>
    </w:p>
    <w:p w14:paraId="339864B9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785CE516" w14:textId="4BC6AF53" w:rsidR="00FC7FE4" w:rsidRPr="00FC7FE4" w:rsidRDefault="00FC7FE4" w:rsidP="6030FF4E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6030FF4E">
        <w:rPr>
          <w:rFonts w:ascii="Aptos" w:hAnsi="Aptos" w:cs="Aptos"/>
          <w:sz w:val="24"/>
          <w:szCs w:val="24"/>
        </w:rPr>
        <w:t>I Dati Personali saranno poi conservati per un periodo stabilito per un arco di tempo non superiore al conseguimento delle finalità per le quali sono raccolti e trattati e nel rispetto dei tempi obbligatori prescritti dalla legge.</w:t>
      </w:r>
      <w:r w:rsidR="009517A1" w:rsidRPr="6030FF4E">
        <w:rPr>
          <w:rFonts w:ascii="Aptos" w:hAnsi="Aptos" w:cs="Aptos"/>
          <w:sz w:val="24"/>
          <w:szCs w:val="24"/>
        </w:rPr>
        <w:t xml:space="preserve"> La conservazione avviene nel rispetto della normativa archivistica applicabile agli enti pubblici, nonché dei piani di conservazione e dei massimari di scarto adottati dall’Unitè.</w:t>
      </w:r>
    </w:p>
    <w:p w14:paraId="1ECD706C" w14:textId="77777777" w:rsidR="00FC7FE4" w:rsidRPr="00FC7FE4" w:rsidRDefault="00FC7FE4" w:rsidP="00FC7FE4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FC7FE4">
        <w:rPr>
          <w:rFonts w:ascii="Aptos" w:hAnsi="Aptos" w:cs="Aptos"/>
          <w:b/>
          <w:bCs/>
          <w:sz w:val="24"/>
          <w:szCs w:val="24"/>
          <w:u w:val="single"/>
        </w:rPr>
        <w:lastRenderedPageBreak/>
        <w:t xml:space="preserve">8. Destinatari </w:t>
      </w:r>
    </w:p>
    <w:p w14:paraId="4A1FC3A1" w14:textId="77777777" w:rsidR="00595D0B" w:rsidRPr="00595D0B" w:rsidRDefault="00595D0B" w:rsidP="00595D0B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7" w:name="_Hlk180595208"/>
      <w:r w:rsidRPr="00595D0B">
        <w:rPr>
          <w:rFonts w:ascii="Aptos" w:hAnsi="Aptos" w:cs="Aptos"/>
          <w:sz w:val="24"/>
          <w:szCs w:val="24"/>
        </w:rPr>
        <w:t>I Dati Personali saranno conosciuti e trattati, nel rispetto della vigente normativa in materia, da parte di soggetti appositamente autorizzati e formati dal Titolare (nominati Incaricati/autorizzati del trattamento).</w:t>
      </w:r>
    </w:p>
    <w:bookmarkEnd w:id="7"/>
    <w:p w14:paraId="3FA0C710" w14:textId="77777777" w:rsidR="00595D0B" w:rsidRPr="00595D0B" w:rsidRDefault="00595D0B" w:rsidP="00595D0B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>I Dati Personali potranno altresì essere comunicati a/conosciuti da:</w:t>
      </w:r>
    </w:p>
    <w:p w14:paraId="1601925F" w14:textId="082A297B" w:rsidR="00595D0B" w:rsidRPr="00595D0B" w:rsidRDefault="00595D0B" w:rsidP="00595D0B">
      <w:pPr>
        <w:pStyle w:val="a"/>
        <w:widowControl w:val="0"/>
        <w:numPr>
          <w:ilvl w:val="0"/>
          <w:numId w:val="19"/>
        </w:numPr>
        <w:spacing w:after="0" w:line="240" w:lineRule="auto"/>
        <w:ind w:right="111"/>
        <w:jc w:val="both"/>
        <w:rPr>
          <w:rFonts w:ascii="Aptos" w:hAnsi="Aptos" w:cs="Aptos"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 xml:space="preserve">soggetti esterni che forniscono </w:t>
      </w:r>
      <w:r>
        <w:rPr>
          <w:rFonts w:ascii="Aptos" w:hAnsi="Aptos" w:cs="Aptos"/>
          <w:sz w:val="24"/>
          <w:szCs w:val="24"/>
        </w:rPr>
        <w:t>all’Unitè</w:t>
      </w:r>
      <w:r w:rsidRPr="00595D0B">
        <w:rPr>
          <w:rFonts w:ascii="Aptos" w:hAnsi="Aptos" w:cs="Aptos"/>
          <w:sz w:val="24"/>
          <w:szCs w:val="24"/>
        </w:rPr>
        <w:t xml:space="preserve"> servizi strumentali alle finalità indicate al par. 4 e alla relativa attività, struttura e organizzazione (tra cui i fornitori dei gestionali per gli uffici, consulenti e professionisti incaricati per la corretta esecuzione degli obblighi contrattuali etc.);</w:t>
      </w:r>
    </w:p>
    <w:p w14:paraId="55590D05" w14:textId="77777777" w:rsidR="00595D0B" w:rsidRPr="00595D0B" w:rsidRDefault="00595D0B" w:rsidP="00595D0B">
      <w:pPr>
        <w:pStyle w:val="a"/>
        <w:widowControl w:val="0"/>
        <w:numPr>
          <w:ilvl w:val="0"/>
          <w:numId w:val="19"/>
        </w:numPr>
        <w:spacing w:after="120" w:line="240" w:lineRule="auto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>soggetti pubblici e/o privati per i quali la comunicazione dei dati è obbligatoria o necessaria in adempimento ad obblighi di legge.</w:t>
      </w:r>
    </w:p>
    <w:p w14:paraId="54554FBB" w14:textId="77777777" w:rsidR="00595D0B" w:rsidRPr="00595D0B" w:rsidRDefault="00595D0B" w:rsidP="00595D0B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>Tra i destinatari possono rientrare, a titolo esemplificativo, ANAC, autorità giudiziarie, amministrazioni pubbliche, istituti di credito e altri enti coinvolti nelle procedure di gara o nell’esecuzione contrattuale.</w:t>
      </w:r>
    </w:p>
    <w:p w14:paraId="67E0ADBF" w14:textId="77777777" w:rsidR="00595D0B" w:rsidRPr="00595D0B" w:rsidRDefault="00595D0B" w:rsidP="00595D0B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>I soggetti esterni sono nominati responsabili del trattamento, ove previsto.</w:t>
      </w:r>
    </w:p>
    <w:p w14:paraId="3176590C" w14:textId="77777777" w:rsidR="00595D0B" w:rsidRPr="00595D0B" w:rsidRDefault="00595D0B" w:rsidP="00595D0B">
      <w:pPr>
        <w:widowControl w:val="0"/>
        <w:spacing w:after="12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595D0B">
        <w:rPr>
          <w:rFonts w:ascii="Aptos" w:hAnsi="Aptos" w:cs="Aptos"/>
          <w:sz w:val="24"/>
          <w:szCs w:val="24"/>
        </w:rPr>
        <w:t xml:space="preserve">Alcuni dati </w:t>
      </w:r>
      <w:r w:rsidRPr="00595D0B">
        <w:rPr>
          <w:rFonts w:ascii="Aptos" w:hAnsi="Aptos" w:cs="Aptos"/>
          <w:bCs/>
          <w:sz w:val="24"/>
          <w:szCs w:val="24"/>
        </w:rPr>
        <w:t>possono essere oggetto di pubblicazione ai sensi della normativa in materia di trasparenza amministrativa.</w:t>
      </w:r>
    </w:p>
    <w:p w14:paraId="655B47CC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FC7FE4">
        <w:rPr>
          <w:rFonts w:ascii="Aptos" w:hAnsi="Aptos" w:cs="Aptos"/>
          <w:b/>
          <w:sz w:val="24"/>
          <w:szCs w:val="24"/>
          <w:u w:val="single"/>
        </w:rPr>
        <w:t>9. Trasferimento dei Dati Personali verso Paesi extra UE</w:t>
      </w:r>
    </w:p>
    <w:p w14:paraId="79DE4C26" w14:textId="77777777" w:rsidR="00FC7FE4" w:rsidRPr="00FC7FE4" w:rsidRDefault="00FC7FE4" w:rsidP="00FC7FE4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bCs/>
          <w:sz w:val="24"/>
          <w:szCs w:val="24"/>
        </w:rPr>
        <w:t>I Dati Personali</w:t>
      </w:r>
      <w:r w:rsidRPr="00FC7FE4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FC7FE4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bCs/>
          <w:sz w:val="24"/>
          <w:szCs w:val="24"/>
        </w:rPr>
        <w:t>all’Unité</w:t>
      </w:r>
      <w:r w:rsidRPr="00FC7FE4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601C5559" w14:textId="77777777" w:rsidR="00FC7FE4" w:rsidRPr="00FC7FE4" w:rsidRDefault="00FC7FE4" w:rsidP="00FC7FE4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FC7FE4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3A0327CD" w14:textId="77777777" w:rsidR="00FC7FE4" w:rsidRPr="00FC7FE4" w:rsidRDefault="00FC7FE4" w:rsidP="00FC7FE4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8" w:name="_Hlk77856055"/>
      <w:r w:rsidRPr="00FC7FE4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FC7FE4">
        <w:rPr>
          <w:rFonts w:ascii="Aptos" w:hAnsi="Aptos" w:cs="Aptos"/>
          <w:b/>
          <w:bCs/>
          <w:sz w:val="24"/>
          <w:szCs w:val="24"/>
        </w:rPr>
        <w:t>accesso</w:t>
      </w:r>
      <w:r w:rsidRPr="00FC7FE4">
        <w:rPr>
          <w:rFonts w:ascii="Aptos" w:hAnsi="Aptos" w:cs="Aptos"/>
          <w:sz w:val="24"/>
          <w:szCs w:val="24"/>
        </w:rPr>
        <w:t xml:space="preserve"> ai propri dati personali; (ii) di </w:t>
      </w:r>
      <w:r w:rsidRPr="00FC7FE4">
        <w:rPr>
          <w:rFonts w:ascii="Aptos" w:hAnsi="Aptos" w:cs="Aptos"/>
          <w:b/>
          <w:bCs/>
          <w:sz w:val="24"/>
          <w:szCs w:val="24"/>
        </w:rPr>
        <w:t>rettifica</w:t>
      </w:r>
      <w:r w:rsidRPr="00FC7FE4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FC7FE4">
        <w:rPr>
          <w:rFonts w:ascii="Aptos" w:hAnsi="Aptos" w:cs="Aptos"/>
          <w:b/>
          <w:bCs/>
          <w:sz w:val="24"/>
          <w:szCs w:val="24"/>
        </w:rPr>
        <w:t>cancellazione</w:t>
      </w:r>
      <w:r w:rsidRPr="00FC7FE4">
        <w:rPr>
          <w:rFonts w:ascii="Aptos" w:hAnsi="Aptos" w:cs="Aptos"/>
          <w:sz w:val="24"/>
          <w:szCs w:val="24"/>
        </w:rPr>
        <w:t xml:space="preserve">; dei propri dati personali; (iv) la </w:t>
      </w:r>
      <w:r w:rsidRPr="00FC7FE4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FC7FE4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FC7FE4">
        <w:rPr>
          <w:rFonts w:ascii="Aptos" w:hAnsi="Aptos" w:cs="Aptos"/>
          <w:bCs/>
          <w:sz w:val="24"/>
          <w:szCs w:val="24"/>
        </w:rPr>
        <w:t xml:space="preserve"> (v) alla </w:t>
      </w:r>
      <w:r w:rsidRPr="00FC7FE4">
        <w:rPr>
          <w:rFonts w:ascii="Aptos" w:hAnsi="Aptos" w:cs="Aptos"/>
          <w:b/>
          <w:sz w:val="24"/>
          <w:szCs w:val="24"/>
        </w:rPr>
        <w:t>portabilità dei dati</w:t>
      </w:r>
      <w:r w:rsidRPr="00FC7FE4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sz w:val="24"/>
          <w:szCs w:val="24"/>
        </w:rPr>
        <w:t>all’Unité</w:t>
      </w:r>
      <w:r w:rsidRPr="00FC7FE4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261AAF9A" w14:textId="77777777" w:rsidR="00FC7FE4" w:rsidRPr="00FC7FE4" w:rsidRDefault="00FC7FE4" w:rsidP="00FC7FE4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sz w:val="24"/>
          <w:szCs w:val="24"/>
        </w:rPr>
        <w:t xml:space="preserve"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</w:t>
      </w:r>
      <w:r>
        <w:rPr>
          <w:rFonts w:ascii="Aptos" w:hAnsi="Aptos" w:cs="Aptos"/>
          <w:sz w:val="24"/>
          <w:szCs w:val="24"/>
        </w:rPr>
        <w:t>dell’Unité</w:t>
      </w:r>
      <w:r w:rsidRPr="00FC7FE4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68CF6F66" w14:textId="77777777" w:rsidR="00FC7FE4" w:rsidRDefault="00FC7FE4" w:rsidP="00FC7FE4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FC7FE4">
        <w:rPr>
          <w:rFonts w:ascii="Aptos" w:hAnsi="Aptos" w:cs="Aptos"/>
          <w:iCs/>
          <w:sz w:val="24"/>
          <w:szCs w:val="24"/>
        </w:rPr>
        <w:t>Inoltre,</w:t>
      </w:r>
      <w:r w:rsidRPr="00FC7FE4">
        <w:rPr>
          <w:rFonts w:ascii="Aptos" w:hAnsi="Aptos" w:cs="Aptos"/>
          <w:b/>
          <w:bCs/>
          <w:iCs/>
          <w:sz w:val="24"/>
          <w:szCs w:val="24"/>
        </w:rPr>
        <w:t xml:space="preserve"> </w:t>
      </w:r>
      <w:r w:rsidRPr="00FC7FE4">
        <w:rPr>
          <w:rFonts w:ascii="Aptos" w:hAnsi="Aptos" w:cs="Aptos"/>
          <w:bCs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00FC7FE4">
        <w:rPr>
          <w:rFonts w:ascii="Aptos" w:hAnsi="Aptos" w:cs="Aptos"/>
          <w:b/>
          <w:sz w:val="24"/>
          <w:szCs w:val="24"/>
        </w:rPr>
        <w:t xml:space="preserve"> proporre reclamo</w:t>
      </w:r>
      <w:r w:rsidRPr="00FC7FE4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00FC7FE4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00FC7FE4">
        <w:rPr>
          <w:rFonts w:ascii="Aptos" w:hAnsi="Aptos" w:cs="Aptos"/>
          <w:sz w:val="24"/>
          <w:szCs w:val="24"/>
        </w:rPr>
        <w:t xml:space="preserve"> (art. 79 del GDPR). </w:t>
      </w:r>
    </w:p>
    <w:p w14:paraId="78F18EB1" w14:textId="77777777" w:rsidR="00106F79" w:rsidRPr="00FC7FE4" w:rsidRDefault="00106F79" w:rsidP="00FC7FE4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</w:p>
    <w:p w14:paraId="65FC190E" w14:textId="77777777" w:rsidR="00FC7FE4" w:rsidRPr="00FC7FE4" w:rsidRDefault="00FC7FE4" w:rsidP="00FC7FE4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FC7FE4">
        <w:rPr>
          <w:rFonts w:ascii="Aptos" w:hAnsi="Aptos" w:cs="Aptos"/>
          <w:b/>
          <w:bCs/>
          <w:sz w:val="24"/>
          <w:szCs w:val="24"/>
          <w:u w:val="single"/>
        </w:rPr>
        <w:lastRenderedPageBreak/>
        <w:t>11. Processo decisionale automatizzato</w:t>
      </w:r>
    </w:p>
    <w:p w14:paraId="026D0410" w14:textId="4C1BA585" w:rsidR="00FC7FE4" w:rsidRDefault="00FC7FE4" w:rsidP="6030FF4E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6030FF4E">
        <w:rPr>
          <w:rFonts w:ascii="Aptos" w:hAnsi="Aptos" w:cs="Aptos"/>
          <w:sz w:val="24"/>
          <w:szCs w:val="24"/>
        </w:rPr>
        <w:t>Non è previsto un processo decisionale automatizzato ai sensi dell’art. 13 comma 2 lettera f del GDPR.</w:t>
      </w:r>
      <w:bookmarkEnd w:id="8"/>
    </w:p>
    <w:sectPr w:rsidR="00FC7FE4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A4BB0" w14:textId="77777777" w:rsidR="00F20A05" w:rsidRDefault="00F20A05">
      <w:r>
        <w:separator/>
      </w:r>
    </w:p>
  </w:endnote>
  <w:endnote w:type="continuationSeparator" w:id="0">
    <w:p w14:paraId="15E395FA" w14:textId="77777777" w:rsidR="00F20A05" w:rsidRDefault="00F20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5283D" w14:textId="77777777" w:rsidR="00F20A05" w:rsidRDefault="00F20A05">
      <w:r>
        <w:separator/>
      </w:r>
    </w:p>
  </w:footnote>
  <w:footnote w:type="continuationSeparator" w:id="0">
    <w:p w14:paraId="5C096FFB" w14:textId="77777777" w:rsidR="00F20A05" w:rsidRDefault="00F20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94066"/>
    <w:multiLevelType w:val="hybridMultilevel"/>
    <w:tmpl w:val="53649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4AA23B0"/>
    <w:multiLevelType w:val="hybridMultilevel"/>
    <w:tmpl w:val="9D7E8F9A"/>
    <w:lvl w:ilvl="0" w:tplc="04100017">
      <w:start w:val="1"/>
      <w:numFmt w:val="lowerLetter"/>
      <w:lvlText w:val="%1)"/>
      <w:lvlJc w:val="left"/>
      <w:pPr>
        <w:ind w:left="1768" w:hanging="360"/>
      </w:pPr>
    </w:lvl>
    <w:lvl w:ilvl="1" w:tplc="04100019" w:tentative="1">
      <w:start w:val="1"/>
      <w:numFmt w:val="lowerLetter"/>
      <w:lvlText w:val="%2."/>
      <w:lvlJc w:val="left"/>
      <w:pPr>
        <w:ind w:left="2488" w:hanging="360"/>
      </w:pPr>
    </w:lvl>
    <w:lvl w:ilvl="2" w:tplc="0410001B" w:tentative="1">
      <w:start w:val="1"/>
      <w:numFmt w:val="lowerRoman"/>
      <w:lvlText w:val="%3."/>
      <w:lvlJc w:val="right"/>
      <w:pPr>
        <w:ind w:left="3208" w:hanging="180"/>
      </w:pPr>
    </w:lvl>
    <w:lvl w:ilvl="3" w:tplc="0410000F" w:tentative="1">
      <w:start w:val="1"/>
      <w:numFmt w:val="decimal"/>
      <w:lvlText w:val="%4."/>
      <w:lvlJc w:val="left"/>
      <w:pPr>
        <w:ind w:left="3928" w:hanging="360"/>
      </w:pPr>
    </w:lvl>
    <w:lvl w:ilvl="4" w:tplc="04100019" w:tentative="1">
      <w:start w:val="1"/>
      <w:numFmt w:val="lowerLetter"/>
      <w:lvlText w:val="%5."/>
      <w:lvlJc w:val="left"/>
      <w:pPr>
        <w:ind w:left="4648" w:hanging="360"/>
      </w:pPr>
    </w:lvl>
    <w:lvl w:ilvl="5" w:tplc="0410001B" w:tentative="1">
      <w:start w:val="1"/>
      <w:numFmt w:val="lowerRoman"/>
      <w:lvlText w:val="%6."/>
      <w:lvlJc w:val="right"/>
      <w:pPr>
        <w:ind w:left="5368" w:hanging="180"/>
      </w:pPr>
    </w:lvl>
    <w:lvl w:ilvl="6" w:tplc="0410000F" w:tentative="1">
      <w:start w:val="1"/>
      <w:numFmt w:val="decimal"/>
      <w:lvlText w:val="%7."/>
      <w:lvlJc w:val="left"/>
      <w:pPr>
        <w:ind w:left="6088" w:hanging="360"/>
      </w:pPr>
    </w:lvl>
    <w:lvl w:ilvl="7" w:tplc="04100019" w:tentative="1">
      <w:start w:val="1"/>
      <w:numFmt w:val="lowerLetter"/>
      <w:lvlText w:val="%8."/>
      <w:lvlJc w:val="left"/>
      <w:pPr>
        <w:ind w:left="6808" w:hanging="360"/>
      </w:pPr>
    </w:lvl>
    <w:lvl w:ilvl="8" w:tplc="0410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7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4C310F"/>
    <w:multiLevelType w:val="hybridMultilevel"/>
    <w:tmpl w:val="AD320A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2" w15:restartNumberingAfterBreak="0">
    <w:nsid w:val="4D4F14CF"/>
    <w:multiLevelType w:val="hybridMultilevel"/>
    <w:tmpl w:val="6E901D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D400F2"/>
    <w:multiLevelType w:val="hybridMultilevel"/>
    <w:tmpl w:val="FB967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5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7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1E33DB"/>
    <w:multiLevelType w:val="hybridMultilevel"/>
    <w:tmpl w:val="83E8D1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191602828">
    <w:abstractNumId w:val="16"/>
  </w:num>
  <w:num w:numId="2" w16cid:durableId="1475872690">
    <w:abstractNumId w:val="21"/>
  </w:num>
  <w:num w:numId="3" w16cid:durableId="1781026708">
    <w:abstractNumId w:val="0"/>
  </w:num>
  <w:num w:numId="4" w16cid:durableId="380640427">
    <w:abstractNumId w:val="11"/>
  </w:num>
  <w:num w:numId="5" w16cid:durableId="73086043">
    <w:abstractNumId w:val="14"/>
  </w:num>
  <w:num w:numId="6" w16cid:durableId="1361080926">
    <w:abstractNumId w:val="7"/>
  </w:num>
  <w:num w:numId="7" w16cid:durableId="1439180748">
    <w:abstractNumId w:val="4"/>
  </w:num>
  <w:num w:numId="8" w16cid:durableId="1921864120">
    <w:abstractNumId w:val="8"/>
  </w:num>
  <w:num w:numId="9" w16cid:durableId="1389960381">
    <w:abstractNumId w:val="20"/>
  </w:num>
  <w:num w:numId="10" w16cid:durableId="700283484">
    <w:abstractNumId w:val="5"/>
  </w:num>
  <w:num w:numId="11" w16cid:durableId="1602570082">
    <w:abstractNumId w:val="17"/>
  </w:num>
  <w:num w:numId="12" w16cid:durableId="974065292">
    <w:abstractNumId w:val="3"/>
  </w:num>
  <w:num w:numId="13" w16cid:durableId="11741027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3086376">
    <w:abstractNumId w:val="19"/>
  </w:num>
  <w:num w:numId="15" w16cid:durableId="424040553">
    <w:abstractNumId w:val="22"/>
  </w:num>
  <w:num w:numId="16" w16cid:durableId="1879202024">
    <w:abstractNumId w:val="1"/>
  </w:num>
  <w:num w:numId="17" w16cid:durableId="87973373">
    <w:abstractNumId w:val="15"/>
  </w:num>
  <w:num w:numId="18" w16cid:durableId="265191270">
    <w:abstractNumId w:val="9"/>
  </w:num>
  <w:num w:numId="19" w16cid:durableId="1182861768">
    <w:abstractNumId w:val="2"/>
  </w:num>
  <w:num w:numId="20" w16cid:durableId="1961564560">
    <w:abstractNumId w:val="18"/>
  </w:num>
  <w:num w:numId="21" w16cid:durableId="1802454196">
    <w:abstractNumId w:val="12"/>
  </w:num>
  <w:num w:numId="22" w16cid:durableId="1951014013">
    <w:abstractNumId w:val="6"/>
  </w:num>
  <w:num w:numId="23" w16cid:durableId="4538674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A077F"/>
    <w:rsid w:val="000A0FD2"/>
    <w:rsid w:val="000B1D99"/>
    <w:rsid w:val="000B7787"/>
    <w:rsid w:val="000C47AB"/>
    <w:rsid w:val="000E0850"/>
    <w:rsid w:val="000E3DF7"/>
    <w:rsid w:val="000F6C14"/>
    <w:rsid w:val="00106F79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3009E1"/>
    <w:rsid w:val="00311998"/>
    <w:rsid w:val="00312C2D"/>
    <w:rsid w:val="003628E4"/>
    <w:rsid w:val="003818C1"/>
    <w:rsid w:val="00392D7F"/>
    <w:rsid w:val="003C1D8E"/>
    <w:rsid w:val="003C278B"/>
    <w:rsid w:val="003C57A8"/>
    <w:rsid w:val="003E14ED"/>
    <w:rsid w:val="004151F8"/>
    <w:rsid w:val="00445EF1"/>
    <w:rsid w:val="00455A4D"/>
    <w:rsid w:val="00472CC5"/>
    <w:rsid w:val="004A2FAD"/>
    <w:rsid w:val="004F6BFC"/>
    <w:rsid w:val="00503EF0"/>
    <w:rsid w:val="00531BD3"/>
    <w:rsid w:val="00595D0B"/>
    <w:rsid w:val="00597F3F"/>
    <w:rsid w:val="005B2690"/>
    <w:rsid w:val="005C0C6B"/>
    <w:rsid w:val="005F4937"/>
    <w:rsid w:val="005F5668"/>
    <w:rsid w:val="00603D7A"/>
    <w:rsid w:val="0062275E"/>
    <w:rsid w:val="00635ABF"/>
    <w:rsid w:val="0065336E"/>
    <w:rsid w:val="006667E7"/>
    <w:rsid w:val="006969E2"/>
    <w:rsid w:val="006C14A5"/>
    <w:rsid w:val="006C48D6"/>
    <w:rsid w:val="006D29FB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5D77"/>
    <w:rsid w:val="007F15D6"/>
    <w:rsid w:val="00815814"/>
    <w:rsid w:val="00820577"/>
    <w:rsid w:val="00820D06"/>
    <w:rsid w:val="00851BF9"/>
    <w:rsid w:val="0085762E"/>
    <w:rsid w:val="00866CE4"/>
    <w:rsid w:val="00873E5F"/>
    <w:rsid w:val="008741AF"/>
    <w:rsid w:val="00886E9B"/>
    <w:rsid w:val="008B09C1"/>
    <w:rsid w:val="008E2E0C"/>
    <w:rsid w:val="008E30B6"/>
    <w:rsid w:val="008F6F14"/>
    <w:rsid w:val="009038D7"/>
    <w:rsid w:val="00935736"/>
    <w:rsid w:val="00943319"/>
    <w:rsid w:val="009517A1"/>
    <w:rsid w:val="00977F8B"/>
    <w:rsid w:val="009918A0"/>
    <w:rsid w:val="009E56CA"/>
    <w:rsid w:val="009E654F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3A24"/>
    <w:rsid w:val="00AA62AB"/>
    <w:rsid w:val="00AB030E"/>
    <w:rsid w:val="00AC5EA3"/>
    <w:rsid w:val="00AD0187"/>
    <w:rsid w:val="00AF2C15"/>
    <w:rsid w:val="00B01B2B"/>
    <w:rsid w:val="00B51CA6"/>
    <w:rsid w:val="00B55916"/>
    <w:rsid w:val="00B60A01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F5649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6244C"/>
    <w:rsid w:val="00E7036E"/>
    <w:rsid w:val="00E90608"/>
    <w:rsid w:val="00EC3729"/>
    <w:rsid w:val="00ED2BDC"/>
    <w:rsid w:val="00EF67AC"/>
    <w:rsid w:val="00F01BCB"/>
    <w:rsid w:val="00F12EEC"/>
    <w:rsid w:val="00F20A05"/>
    <w:rsid w:val="00F244F1"/>
    <w:rsid w:val="00F32221"/>
    <w:rsid w:val="00F343A2"/>
    <w:rsid w:val="00F53566"/>
    <w:rsid w:val="00F62E3B"/>
    <w:rsid w:val="00F66112"/>
    <w:rsid w:val="00F77215"/>
    <w:rsid w:val="00F90BC0"/>
    <w:rsid w:val="00FB6247"/>
    <w:rsid w:val="00FC7FE4"/>
    <w:rsid w:val="00FD035A"/>
    <w:rsid w:val="43CF22EB"/>
    <w:rsid w:val="6030F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0864D8F"/>
  <w15:chartTrackingRefBased/>
  <w15:docId w15:val="{38DD8F09-1D1A-462B-A231-5F875B1A8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  <w:style w:type="paragraph" w:customStyle="1" w:styleId="a">
    <w:basedOn w:val="Normale"/>
    <w:next w:val="Paragrafoelenco"/>
    <w:uiPriority w:val="34"/>
    <w:qFormat/>
    <w:rsid w:val="00595D0B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39BDA1-ECC2-465B-97C0-57CB14E258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9EC1977-E030-4802-AFCB-13B7B84B3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199EB8-EF75-4EF4-8DCE-F5549B49F727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1460</Words>
  <Characters>8324</Characters>
  <Application>Microsoft Office Word</Application>
  <DocSecurity>0</DocSecurity>
  <Lines>69</Lines>
  <Paragraphs>19</Paragraphs>
  <ScaleCrop>false</ScaleCrop>
  <Company/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8</cp:revision>
  <cp:lastPrinted>2022-05-23T11:30:00Z</cp:lastPrinted>
  <dcterms:created xsi:type="dcterms:W3CDTF">2026-04-15T15:15:00Z</dcterms:created>
  <dcterms:modified xsi:type="dcterms:W3CDTF">2026-04-29T07:13:00Z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