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0696E2AF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409CC8C6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164750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94.5pt" o:ole="">
                  <v:imagedata r:id="rId11" o:title=""/>
                </v:shape>
                <o:OLEObject Type="Embed" ProgID="MSPhotoEd.3" ShapeID="_x0000_i1025" DrawAspect="Content" ObjectID="_1838804330" r:id="rId12"/>
              </w:object>
            </w:r>
          </w:p>
        </w:tc>
        <w:tc>
          <w:tcPr>
            <w:tcW w:w="7836" w:type="dxa"/>
            <w:gridSpan w:val="2"/>
          </w:tcPr>
          <w:p w14:paraId="59CF187D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Georgia" w:hAnsi="Georgia"/>
                <w:sz w:val="18"/>
              </w:rPr>
              <w:sym w:font="Symbol" w:char="F0B7"/>
            </w:r>
            <w:r w:rsidRPr="0014624D">
              <w:rPr>
                <w:rFonts w:ascii="Georgia" w:hAnsi="Georgia"/>
                <w:sz w:val="18"/>
              </w:rPr>
              <w:t xml:space="preserve"> </w:t>
            </w:r>
            <w:proofErr w:type="spellStart"/>
            <w:r w:rsidRPr="0014624D">
              <w:rPr>
                <w:rFonts w:ascii="Georgia" w:hAnsi="Georgia"/>
                <w:sz w:val="18"/>
              </w:rPr>
              <w:t>Région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Autonome de la </w:t>
            </w:r>
            <w:proofErr w:type="spellStart"/>
            <w:r w:rsidRPr="0014624D">
              <w:rPr>
                <w:rFonts w:ascii="Georgia" w:hAnsi="Georgia"/>
                <w:sz w:val="18"/>
              </w:rPr>
              <w:t>Vallée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d’</w:t>
            </w:r>
            <w:proofErr w:type="spellStart"/>
            <w:r w:rsidRPr="0014624D">
              <w:rPr>
                <w:rFonts w:ascii="Georgia" w:hAnsi="Georgia"/>
                <w:sz w:val="18"/>
              </w:rPr>
              <w:t>Aoste</w:t>
            </w:r>
            <w:proofErr w:type="spellEnd"/>
          </w:p>
          <w:p w14:paraId="78EB54F7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77277499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proofErr w:type="spellStart"/>
            <w:r>
              <w:rPr>
                <w:rFonts w:ascii="Georgia" w:hAnsi="Georgia"/>
                <w:b/>
                <w:sz w:val="22"/>
              </w:rPr>
              <w:t>Unité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des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Communes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valdôtaines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  <w:proofErr w:type="spellEnd"/>
          </w:p>
          <w:p w14:paraId="3FB10EF0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318688D6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658310B7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70251EB5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5B180AFA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4469F129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2F5591A7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00C192C2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1D27BCD9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proofErr w:type="spellStart"/>
            <w:proofErr w:type="gramStart"/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proofErr w:type="spellEnd"/>
            <w:proofErr w:type="gramEnd"/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1884964B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proofErr w:type="gramStart"/>
            <w:r w:rsidRPr="00866CE4">
              <w:rPr>
                <w:rFonts w:ascii="Georgia" w:hAnsi="Georgia"/>
                <w:sz w:val="14"/>
                <w:lang w:val="fr-FR"/>
              </w:rPr>
              <w:t>P.E.C.:</w:t>
            </w:r>
            <w:proofErr w:type="gramEnd"/>
            <w:r w:rsidRPr="00866CE4">
              <w:rPr>
                <w:rFonts w:ascii="Georgia" w:hAnsi="Georgia"/>
                <w:sz w:val="14"/>
                <w:lang w:val="fr-FR"/>
              </w:rPr>
              <w:t xml:space="preserve"> protocollo@pec.cm-evancon.vda.it</w:t>
            </w:r>
          </w:p>
        </w:tc>
      </w:tr>
      <w:tr w:rsidR="00F32221" w:rsidRPr="00F32221" w14:paraId="3A15D71B" w14:textId="77777777">
        <w:trPr>
          <w:cantSplit/>
          <w:trHeight w:val="469"/>
        </w:trPr>
        <w:tc>
          <w:tcPr>
            <w:tcW w:w="1803" w:type="dxa"/>
            <w:vMerge/>
          </w:tcPr>
          <w:p w14:paraId="113C43D0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50023806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002C1BE2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proofErr w:type="gramStart"/>
            <w:r w:rsidRPr="0014624D">
              <w:rPr>
                <w:rFonts w:ascii="Arial" w:hAnsi="Arial" w:cs="Arial"/>
                <w:sz w:val="12"/>
                <w:lang w:val="fr-FR"/>
              </w:rPr>
              <w:t>i</w:t>
            </w:r>
            <w:proofErr w:type="gram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proofErr w:type="spellStart"/>
            <w:r w:rsidRPr="0014624D">
              <w:rPr>
                <w:rFonts w:ascii="Arial" w:hAnsi="Arial" w:cs="Arial"/>
                <w:sz w:val="12"/>
                <w:lang w:val="fr-FR"/>
              </w:rPr>
              <w:t>Comuni</w:t>
            </w:r>
            <w:proofErr w:type="spell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r w:rsidRPr="0014624D">
              <w:rPr>
                <w:rFonts w:ascii="Arial" w:hAnsi="Arial" w:cs="Arial"/>
                <w:sz w:val="12"/>
              </w:rPr>
              <w:sym w:font="Symbol" w:char="F0B7"/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373652DE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</w:t>
            </w:r>
            <w:proofErr w:type="spellStart"/>
            <w:r w:rsidRPr="00866CE4">
              <w:rPr>
                <w:b/>
                <w:sz w:val="12"/>
                <w:lang w:val="en-GB"/>
              </w:rPr>
              <w:t>Brusson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Challand-Saint-Anselme, Challand-Saint-Victor, </w:t>
            </w:r>
            <w:proofErr w:type="spellStart"/>
            <w:r w:rsidRPr="00866CE4">
              <w:rPr>
                <w:b/>
                <w:sz w:val="12"/>
                <w:lang w:val="en-GB"/>
              </w:rPr>
              <w:t>Champdepraz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="00866CE4">
              <w:rPr>
                <w:b/>
                <w:sz w:val="12"/>
                <w:lang w:val="en-GB"/>
              </w:rPr>
              <w:t>Emarèse</w:t>
            </w:r>
            <w:proofErr w:type="spellEnd"/>
            <w:r w:rsid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Issogne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Montjovet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Verrès</w:t>
            </w:r>
            <w:proofErr w:type="spellEnd"/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72EA0178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3C183F10" w14:textId="77777777" w:rsidR="002E19B4" w:rsidRPr="002E19B4" w:rsidRDefault="002E19B4" w:rsidP="002E19B4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  <w:r w:rsidRPr="002E19B4">
        <w:rPr>
          <w:rFonts w:ascii="Aptos" w:hAnsi="Aptos" w:cs="Aptos"/>
          <w:b/>
          <w:sz w:val="24"/>
          <w:szCs w:val="24"/>
        </w:rPr>
        <w:t>INFORMATIVA AI SENSI DEGLI ARTT. 13 E 14 DEL REGOLAMENTO (UE) 2016/679</w:t>
      </w:r>
    </w:p>
    <w:p w14:paraId="09380D4D" w14:textId="02876702" w:rsidR="002E19B4" w:rsidRPr="002E19B4" w:rsidRDefault="002E19B4" w:rsidP="002E19B4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  <w:r w:rsidRPr="002E19B4">
        <w:rPr>
          <w:rFonts w:ascii="Aptos" w:hAnsi="Aptos" w:cs="Aptos"/>
          <w:b/>
          <w:sz w:val="24"/>
          <w:szCs w:val="24"/>
        </w:rPr>
        <w:t>PER IL TRATTAMENTO DEI DATI PERSONALI NELL’AMBITO DEI PROCEDIMENTI DI COMPETENZA DEL</w:t>
      </w:r>
      <w:r>
        <w:rPr>
          <w:rFonts w:ascii="Aptos" w:hAnsi="Aptos" w:cs="Aptos"/>
          <w:b/>
          <w:sz w:val="24"/>
          <w:szCs w:val="24"/>
        </w:rPr>
        <w:t>L’UNITE’</w:t>
      </w:r>
    </w:p>
    <w:p w14:paraId="4662F733" w14:textId="77777777" w:rsidR="002E19B4" w:rsidRPr="002E19B4" w:rsidRDefault="002E19B4" w:rsidP="002E19B4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5DB22A28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1. Titolare del trattamento</w:t>
      </w:r>
    </w:p>
    <w:p w14:paraId="17081714" w14:textId="2320105B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086418">
        <w:rPr>
          <w:rFonts w:ascii="Aptos" w:hAnsi="Aptos" w:cs="Aptos"/>
          <w:sz w:val="24"/>
          <w:szCs w:val="24"/>
        </w:rPr>
        <w:t>L’</w:t>
      </w:r>
      <w:proofErr w:type="spellStart"/>
      <w:r w:rsidRPr="00086418">
        <w:rPr>
          <w:rFonts w:ascii="Aptos" w:hAnsi="Aptos" w:cs="Aptos"/>
          <w:sz w:val="24"/>
          <w:szCs w:val="24"/>
        </w:rPr>
        <w:t>Unité</w:t>
      </w:r>
      <w:proofErr w:type="spellEnd"/>
      <w:r w:rsidRPr="00086418">
        <w:rPr>
          <w:rFonts w:ascii="Aptos" w:hAnsi="Aptos" w:cs="Aptos"/>
          <w:sz w:val="24"/>
          <w:szCs w:val="24"/>
        </w:rPr>
        <w:t xml:space="preserve"> </w:t>
      </w:r>
      <w:proofErr w:type="spellStart"/>
      <w:r w:rsidR="00535275" w:rsidRPr="00086418">
        <w:rPr>
          <w:rFonts w:ascii="Aptos" w:hAnsi="Aptos" w:cs="Aptos"/>
          <w:sz w:val="24"/>
          <w:szCs w:val="24"/>
        </w:rPr>
        <w:t>des</w:t>
      </w:r>
      <w:proofErr w:type="spellEnd"/>
      <w:r w:rsidR="00535275" w:rsidRPr="00086418">
        <w:rPr>
          <w:rFonts w:ascii="Aptos" w:hAnsi="Aptos" w:cs="Aptos"/>
          <w:sz w:val="24"/>
          <w:szCs w:val="24"/>
        </w:rPr>
        <w:t xml:space="preserve"> </w:t>
      </w:r>
      <w:proofErr w:type="spellStart"/>
      <w:r w:rsidR="00535275" w:rsidRPr="00086418">
        <w:rPr>
          <w:rFonts w:ascii="Aptos" w:hAnsi="Aptos" w:cs="Aptos"/>
          <w:sz w:val="24"/>
          <w:szCs w:val="24"/>
        </w:rPr>
        <w:t>communes</w:t>
      </w:r>
      <w:proofErr w:type="spellEnd"/>
      <w:r w:rsidR="00535275" w:rsidRPr="00086418">
        <w:rPr>
          <w:rFonts w:ascii="Aptos" w:hAnsi="Aptos" w:cs="Aptos"/>
          <w:sz w:val="24"/>
          <w:szCs w:val="24"/>
        </w:rPr>
        <w:t xml:space="preserve"> </w:t>
      </w:r>
      <w:proofErr w:type="spellStart"/>
      <w:r w:rsidR="00535275" w:rsidRPr="00086418">
        <w:rPr>
          <w:rFonts w:ascii="Aptos" w:hAnsi="Aptos" w:cs="Aptos"/>
          <w:sz w:val="24"/>
          <w:szCs w:val="24"/>
        </w:rPr>
        <w:t>valdôtaines</w:t>
      </w:r>
      <w:proofErr w:type="spellEnd"/>
      <w:r w:rsidR="00535275" w:rsidRPr="00086418">
        <w:rPr>
          <w:rFonts w:ascii="Aptos" w:hAnsi="Aptos" w:cs="Aptos"/>
          <w:sz w:val="24"/>
          <w:szCs w:val="24"/>
        </w:rPr>
        <w:t xml:space="preserve"> </w:t>
      </w:r>
      <w:proofErr w:type="spellStart"/>
      <w:r w:rsidR="00535275" w:rsidRPr="00086418">
        <w:rPr>
          <w:rFonts w:ascii="Aptos" w:hAnsi="Aptos" w:cs="Aptos"/>
          <w:sz w:val="24"/>
          <w:szCs w:val="24"/>
        </w:rPr>
        <w:t>Evançon</w:t>
      </w:r>
      <w:proofErr w:type="spellEnd"/>
      <w:r w:rsidRPr="00086418">
        <w:rPr>
          <w:rFonts w:ascii="Aptos" w:hAnsi="Aptos" w:cs="Aptos"/>
          <w:sz w:val="24"/>
          <w:szCs w:val="24"/>
        </w:rPr>
        <w:t xml:space="preserve">, con sede in </w:t>
      </w:r>
      <w:r w:rsidR="00535275" w:rsidRPr="00086418">
        <w:rPr>
          <w:rFonts w:ascii="Aptos" w:hAnsi="Aptos" w:cs="Aptos"/>
          <w:sz w:val="24"/>
          <w:szCs w:val="24"/>
        </w:rPr>
        <w:t>Via delle Murasse, 1/D</w:t>
      </w:r>
      <w:r w:rsidRPr="00086418">
        <w:rPr>
          <w:rFonts w:ascii="Aptos" w:hAnsi="Aptos" w:cs="Aptos"/>
          <w:sz w:val="24"/>
          <w:szCs w:val="24"/>
        </w:rPr>
        <w:t xml:space="preserve">, telefono </w:t>
      </w:r>
      <w:r w:rsidR="00535275" w:rsidRPr="00086418">
        <w:rPr>
          <w:rFonts w:ascii="Aptos" w:hAnsi="Aptos" w:cs="Aptos"/>
          <w:sz w:val="24"/>
          <w:szCs w:val="24"/>
        </w:rPr>
        <w:t>0125/92.92.69</w:t>
      </w:r>
      <w:r w:rsidRPr="00086418">
        <w:rPr>
          <w:rFonts w:ascii="Aptos" w:hAnsi="Aptos" w:cs="Aptos"/>
          <w:sz w:val="24"/>
          <w:szCs w:val="24"/>
        </w:rPr>
        <w:t xml:space="preserve">, email </w:t>
      </w:r>
      <w:r w:rsidR="00535275" w:rsidRPr="00086418">
        <w:rPr>
          <w:rFonts w:ascii="Aptos" w:hAnsi="Aptos" w:cs="Aptos"/>
          <w:sz w:val="24"/>
          <w:szCs w:val="24"/>
        </w:rPr>
        <w:t>info@cm-evancon.vda.it</w:t>
      </w:r>
      <w:r w:rsidRPr="00086418">
        <w:rPr>
          <w:rFonts w:ascii="Aptos" w:hAnsi="Aptos" w:cs="Aptos"/>
          <w:sz w:val="24"/>
          <w:szCs w:val="24"/>
        </w:rPr>
        <w:t xml:space="preserve">, </w:t>
      </w:r>
      <w:proofErr w:type="spellStart"/>
      <w:r w:rsidRPr="00086418">
        <w:rPr>
          <w:rFonts w:ascii="Aptos" w:hAnsi="Aptos" w:cs="Aptos"/>
          <w:sz w:val="24"/>
          <w:szCs w:val="24"/>
        </w:rPr>
        <w:t>pec</w:t>
      </w:r>
      <w:proofErr w:type="spellEnd"/>
      <w:r w:rsidRPr="00086418">
        <w:rPr>
          <w:rFonts w:ascii="Aptos" w:hAnsi="Aptos" w:cs="Aptos"/>
          <w:sz w:val="24"/>
          <w:szCs w:val="24"/>
        </w:rPr>
        <w:t xml:space="preserve"> </w:t>
      </w:r>
      <w:r w:rsidR="00535275" w:rsidRPr="00086418">
        <w:rPr>
          <w:rFonts w:ascii="Aptos" w:hAnsi="Aptos" w:cs="Aptos"/>
          <w:sz w:val="24"/>
          <w:szCs w:val="24"/>
        </w:rPr>
        <w:t>protocollo@pec.cm</w:t>
      </w:r>
      <w:r w:rsidR="00086418" w:rsidRPr="00086418">
        <w:rPr>
          <w:rFonts w:ascii="Aptos" w:hAnsi="Aptos" w:cs="Aptos"/>
          <w:sz w:val="24"/>
          <w:szCs w:val="24"/>
        </w:rPr>
        <w:t>-evancon.vda.it</w:t>
      </w:r>
      <w:r w:rsidRPr="00086418">
        <w:rPr>
          <w:rFonts w:ascii="Aptos" w:hAnsi="Aptos" w:cs="Aptos"/>
          <w:sz w:val="24"/>
          <w:szCs w:val="24"/>
        </w:rPr>
        <w:t>, nella persona del Legale rappresentante pro tempore, in qualità di Titolare del trattamento dei dati personali, informa che i dati personali saranno trattati nell’ambito dei procedimenti</w:t>
      </w:r>
      <w:r w:rsidRPr="002E19B4">
        <w:rPr>
          <w:rFonts w:ascii="Aptos" w:hAnsi="Aptos" w:cs="Aptos"/>
          <w:sz w:val="24"/>
          <w:szCs w:val="24"/>
        </w:rPr>
        <w:t xml:space="preserve"> amministrativi e delle attività istituzionali di competenza dell’Ente.</w:t>
      </w:r>
    </w:p>
    <w:p w14:paraId="2C6A05E0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2. Responsabile della protezione dei dati</w:t>
      </w:r>
    </w:p>
    <w:p w14:paraId="7A703145" w14:textId="3D38B480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 xml:space="preserve"> ha nominato il Responsabile della protezione dei dati, contattabile ai seguenti recapiti: dpo@isimply.it.</w:t>
      </w:r>
    </w:p>
    <w:p w14:paraId="3D1F2E89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3. Categorie di dati personali trattati</w:t>
      </w:r>
    </w:p>
    <w:p w14:paraId="70490B05" w14:textId="74387716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 xml:space="preserve">Nell’ambito dei procedimenti amministrativi e delle attività istituzionali, 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 xml:space="preserve"> può trattare:</w:t>
      </w:r>
    </w:p>
    <w:p w14:paraId="3D38A312" w14:textId="77777777" w:rsidR="002E19B4" w:rsidRPr="002E19B4" w:rsidRDefault="002E19B4" w:rsidP="002E19B4">
      <w:pPr>
        <w:pStyle w:val="Paragrafoelenco"/>
        <w:numPr>
          <w:ilvl w:val="0"/>
          <w:numId w:val="18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b/>
          <w:bCs/>
          <w:sz w:val="24"/>
          <w:szCs w:val="24"/>
        </w:rPr>
        <w:t>dati personali comuni</w:t>
      </w:r>
      <w:r w:rsidRPr="002E19B4">
        <w:rPr>
          <w:rFonts w:ascii="Aptos" w:hAnsi="Aptos" w:cs="Aptos"/>
          <w:sz w:val="24"/>
          <w:szCs w:val="24"/>
        </w:rPr>
        <w:t>, quali dati anagrafici e di contatto, dati identificativi, dati relativi alla situazione familiare, economica, patrimoniale, lavorativa e ogni altro dato necessario alla gestione del procedimento;</w:t>
      </w:r>
    </w:p>
    <w:p w14:paraId="40D4C4E0" w14:textId="77777777" w:rsidR="002E19B4" w:rsidRPr="002E19B4" w:rsidRDefault="002E19B4" w:rsidP="002E19B4">
      <w:pPr>
        <w:pStyle w:val="Paragrafoelenco"/>
        <w:numPr>
          <w:ilvl w:val="0"/>
          <w:numId w:val="18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b/>
          <w:bCs/>
          <w:sz w:val="24"/>
          <w:szCs w:val="24"/>
        </w:rPr>
        <w:t>dati particolari</w:t>
      </w:r>
      <w:r w:rsidRPr="002E19B4">
        <w:rPr>
          <w:rFonts w:ascii="Aptos" w:hAnsi="Aptos" w:cs="Aptos"/>
          <w:sz w:val="24"/>
          <w:szCs w:val="24"/>
        </w:rPr>
        <w:t>, nei casi previsti dalla legge, quali dati idonei a rivelare lo stato di salute, l’origine razziale o etnica, le convinzioni religiose o filosofiche, le opinioni politiche, l’appartenenza sindacale, nonché dati biometrici, quando necessari per specifiche finalità istituzionali; il trattamento di tali dati avviene con particolare attenzione ai principi di minimizzazione e riservatezza e secondo le garanzie previste dalla normativa applicabile;</w:t>
      </w:r>
    </w:p>
    <w:p w14:paraId="3D91AF53" w14:textId="77777777" w:rsidR="002E19B4" w:rsidRPr="002E19B4" w:rsidRDefault="002E19B4" w:rsidP="002E19B4">
      <w:pPr>
        <w:pStyle w:val="Paragrafoelenco"/>
        <w:numPr>
          <w:ilvl w:val="0"/>
          <w:numId w:val="18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b/>
          <w:bCs/>
          <w:sz w:val="24"/>
          <w:szCs w:val="24"/>
        </w:rPr>
        <w:t>dati relativi a condanne penali e reati</w:t>
      </w:r>
      <w:r w:rsidRPr="002E19B4">
        <w:rPr>
          <w:rFonts w:ascii="Aptos" w:hAnsi="Aptos" w:cs="Aptos"/>
          <w:sz w:val="24"/>
          <w:szCs w:val="24"/>
        </w:rPr>
        <w:t>, nei limiti e secondo quanto previsto dalla normativa vigente.</w:t>
      </w:r>
    </w:p>
    <w:p w14:paraId="18FFD6DA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4. Finalità e basi giuridiche del trattamento</w:t>
      </w:r>
    </w:p>
    <w:p w14:paraId="29E2188D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dati personali sono trattati per:</w:t>
      </w:r>
    </w:p>
    <w:p w14:paraId="61D4AB44" w14:textId="14515B9A" w:rsidR="002E19B4" w:rsidRPr="002E19B4" w:rsidRDefault="002E19B4" w:rsidP="002E19B4">
      <w:pPr>
        <w:pStyle w:val="Paragrafoelenco"/>
        <w:numPr>
          <w:ilvl w:val="0"/>
          <w:numId w:val="19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 xml:space="preserve">la gestione dei procedimenti amministrativi di competenza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>;</w:t>
      </w:r>
    </w:p>
    <w:p w14:paraId="36BB4BEF" w14:textId="77777777" w:rsidR="002E19B4" w:rsidRPr="002E19B4" w:rsidRDefault="002E19B4" w:rsidP="002E19B4">
      <w:pPr>
        <w:pStyle w:val="Paragrafoelenco"/>
        <w:numPr>
          <w:ilvl w:val="0"/>
          <w:numId w:val="19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l’esecuzione di compiti di interesse pubblico o connessi all’esercizio di pubblici poteri;</w:t>
      </w:r>
    </w:p>
    <w:p w14:paraId="4A5CEFCF" w14:textId="77777777" w:rsidR="002E19B4" w:rsidRPr="002E19B4" w:rsidRDefault="002E19B4" w:rsidP="002E19B4">
      <w:pPr>
        <w:pStyle w:val="Paragrafoelenco"/>
        <w:numPr>
          <w:ilvl w:val="0"/>
          <w:numId w:val="19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l’adempimento di obblighi previsti da leggi, regolamenti e normativa europea.</w:t>
      </w:r>
    </w:p>
    <w:p w14:paraId="6A68A5D3" w14:textId="2EEAF018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 xml:space="preserve">Le basi giuridiche del trattamento sono costituite dall’esecuzione di un compito di interesse pubblico o connesso all’esercizio di pubblici poteri e dall’adempimento di obblighi legali cui è soggetto 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>.</w:t>
      </w:r>
    </w:p>
    <w:p w14:paraId="4BAE7062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Per ciascun procedimento o servizio, la specifica base giuridica e i principali riferimenti normativi sono individuati nelle disposizioni che disciplinano l’attività amministrativa svolta. Tali riferimenti possono essere indicati nell’informativa dedicata al singolo servizio o negli atti di avvio e gestione del procedimento.</w:t>
      </w:r>
    </w:p>
    <w:p w14:paraId="7E1A4C8B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Il trattamento di dati particolari e di dati relativi a condanne penali e reati avviene esclusivamente nei casi e nei limiti previsti dalla normativa vigente.</w:t>
      </w:r>
    </w:p>
    <w:p w14:paraId="51F774BE" w14:textId="5F001D6F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lastRenderedPageBreak/>
        <w:t xml:space="preserve">Per specifici servizi o procedimenti 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 xml:space="preserve"> può pubblicare informative dedicate che integrano la presente informativa generale, con indicazioni puntuali su finalità, basi giuridiche, destinatari e tempi di conservazione riferiti al singolo trattamento.</w:t>
      </w:r>
    </w:p>
    <w:p w14:paraId="1D468DCB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5. Natura del conferimento dei dati</w:t>
      </w:r>
    </w:p>
    <w:p w14:paraId="36BA6662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Il conferimento dei dati personali è obbligatorio nei casi in cui sia previsto da disposizioni normative o risulti necessario per la gestione del procedimento. Il mancato conferimento può comportare l’impossibilità di avviare o concludere il procedimento o di erogare il servizio richiesto.</w:t>
      </w:r>
    </w:p>
    <w:p w14:paraId="27F69BF0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6. Modalità del trattamento</w:t>
      </w:r>
    </w:p>
    <w:p w14:paraId="3AC913F7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Il trattamento avviene mediante strumenti manuali, informatici e telematici, nel rispetto dei principi di liceità, correttezza, trasparenza, minimizzazione e sicurezza.</w:t>
      </w:r>
    </w:p>
    <w:p w14:paraId="4F0FB309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dati sono trattati esclusivamente da personale autorizzato e adeguatamente istruito.</w:t>
      </w:r>
    </w:p>
    <w:p w14:paraId="285444FA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</w:p>
    <w:p w14:paraId="43E6E317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7. Conservazione dei dati</w:t>
      </w:r>
    </w:p>
    <w:p w14:paraId="0BA2D302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dati personali sono conservati per il tempo necessario al perseguimento delle finalità per cui sono raccolti e, in ogni caso, nel rispetto degli obblighi di conservazione previsti dalla normativa e dei criteri di conservazione e scarto adottati dall’Ente. I tempi e i criteri di conservazione sono definiti in coerenza con la disciplina applicabile e con le regole di gestione documentale e conservazione adottate dall’Ente. Informazioni sui criteri di conservazione applicabili al singolo procedimento possono essere richieste al servizio competente tramite i recapiti istituzionali indicati nella presente informativa.</w:t>
      </w:r>
    </w:p>
    <w:p w14:paraId="0085AB8D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8. Destinatari dei dati</w:t>
      </w:r>
    </w:p>
    <w:p w14:paraId="23130010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dati possono essere comunicati a:</w:t>
      </w:r>
    </w:p>
    <w:p w14:paraId="2AF6365D" w14:textId="30799DE4" w:rsidR="002E19B4" w:rsidRPr="002E19B4" w:rsidRDefault="002E19B4" w:rsidP="002E19B4">
      <w:pPr>
        <w:pStyle w:val="Paragrafoelenco"/>
        <w:numPr>
          <w:ilvl w:val="0"/>
          <w:numId w:val="21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soggetti interni 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>
        <w:rPr>
          <w:rFonts w:ascii="Aptos" w:hAnsi="Aptos" w:cs="Aptos"/>
          <w:sz w:val="24"/>
          <w:szCs w:val="24"/>
        </w:rPr>
        <w:t xml:space="preserve"> </w:t>
      </w:r>
      <w:r w:rsidRPr="002E19B4">
        <w:rPr>
          <w:rFonts w:ascii="Aptos" w:hAnsi="Aptos" w:cs="Aptos"/>
          <w:sz w:val="24"/>
          <w:szCs w:val="24"/>
        </w:rPr>
        <w:t>autorizzati al trattamento;</w:t>
      </w:r>
    </w:p>
    <w:p w14:paraId="429056E1" w14:textId="77777777" w:rsidR="002E19B4" w:rsidRPr="002E19B4" w:rsidRDefault="002E19B4" w:rsidP="002E19B4">
      <w:pPr>
        <w:pStyle w:val="Paragrafoelenco"/>
        <w:numPr>
          <w:ilvl w:val="0"/>
          <w:numId w:val="21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soggetti esterni che forniscono servizi strumentali all’attività dell’Ente, in particolare servizi informatici e di assistenza tecnica, gestione e manutenzione di applicativi, protocollo e gestione documentale, conservazione digitale, servizi di comunicazione e assistenza agli utenti, nominati, ove previsto, responsabili del trattamento;</w:t>
      </w:r>
    </w:p>
    <w:p w14:paraId="3661C3B4" w14:textId="77777777" w:rsidR="002E19B4" w:rsidRPr="002E19B4" w:rsidRDefault="002E19B4" w:rsidP="002E19B4">
      <w:pPr>
        <w:pStyle w:val="Paragrafoelenco"/>
        <w:numPr>
          <w:ilvl w:val="0"/>
          <w:numId w:val="21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altri enti e amministrazioni pubbliche coinvolti nello svolgimento del procedimento o nell’erogazione del servizio, nei casi previsti dalla legge;</w:t>
      </w:r>
    </w:p>
    <w:p w14:paraId="5F9D96F9" w14:textId="77777777" w:rsidR="002E19B4" w:rsidRPr="002E19B4" w:rsidRDefault="002E19B4" w:rsidP="002E19B4">
      <w:pPr>
        <w:pStyle w:val="Paragrafoelenco"/>
        <w:numPr>
          <w:ilvl w:val="0"/>
          <w:numId w:val="21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soggetti pubblici o privati nei casi previsti dalla legge o quando la comunicazione sia necessaria per lo svolgimento delle funzioni istituzionali dell’Ente.</w:t>
      </w:r>
    </w:p>
    <w:p w14:paraId="3BB5AC58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9. Trasferimento dei dati verso Paesi terzi</w:t>
      </w:r>
    </w:p>
    <w:p w14:paraId="43A1764C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trattamenti avvengono prevalentemente all’interno dell’Unione Europea. Qualora, per specifiche esigenze connesse all’utilizzo di servizi o piattaforme, si rendesse necessario un trasferimento di dati verso Paesi non appartenenti all’Unione Europea o verso organizzazioni internazionali, esso avverrà nel rispetto delle condizioni e delle garanzie previste dalla normativa europea in materia di protezione dei dati personali.</w:t>
      </w:r>
    </w:p>
    <w:p w14:paraId="244422A5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10. Provenienza dei dati e informazioni ai sensi dell’art. 14 GDPR</w:t>
      </w:r>
    </w:p>
    <w:p w14:paraId="64F1D008" w14:textId="23BD501A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 xml:space="preserve">In alcuni casi, i dati personali non sono raccolti direttamente presso l’interessato, ma sono acquisiti </w:t>
      </w:r>
      <w:r>
        <w:rPr>
          <w:rFonts w:ascii="Aptos" w:hAnsi="Aptos" w:cs="Aptos"/>
          <w:sz w:val="24"/>
          <w:szCs w:val="24"/>
        </w:rPr>
        <w:t>dall’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 xml:space="preserve"> nell’ambito dell’istruttoria o dell’esercizio delle proprie funzioni istituzionali da altri soggetti, nei limiti previsti dalla normativa, quali ad esempio altre pubbliche amministrazioni, gestori di servizi pubblici, enti e organismi pubblici, o da banche dati e registri previsti dalla legge. In tali ipotesi 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2E19B4">
        <w:rPr>
          <w:rFonts w:ascii="Aptos" w:hAnsi="Aptos" w:cs="Aptos"/>
          <w:sz w:val="24"/>
          <w:szCs w:val="24"/>
        </w:rPr>
        <w:t xml:space="preserve"> fornisce all’interessato le informazioni previste dall’art. 14 GDPR secondo le modalità e nei termini previsti dalla normativa applicabile e tenuto conto delle eventuali limitazioni o esenzioni previste.</w:t>
      </w:r>
    </w:p>
    <w:p w14:paraId="2BC6B6AC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015AB051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lastRenderedPageBreak/>
        <w:t>Non è previsto un processo decisionale automatizzato che produca effetti giuridici nei confronti dell’interessato, salvo quanto eventualmente previsto da specifiche disposizioni normative applicabili al singolo procedimento.</w:t>
      </w:r>
    </w:p>
    <w:p w14:paraId="0F2AC003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  <w:u w:val="single"/>
        </w:rPr>
      </w:pPr>
      <w:r w:rsidRPr="002E19B4">
        <w:rPr>
          <w:rFonts w:ascii="Aptos" w:hAnsi="Aptos" w:cs="Aptos"/>
          <w:b/>
          <w:bCs/>
          <w:sz w:val="24"/>
          <w:szCs w:val="24"/>
          <w:u w:val="single"/>
        </w:rPr>
        <w:t>12. Diritti degli interessati</w:t>
      </w:r>
    </w:p>
    <w:p w14:paraId="7614E97C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L’interessato può esercitare, nei limiti e alle condizioni previste dalla normativa, i seguenti diritti:</w:t>
      </w:r>
    </w:p>
    <w:p w14:paraId="1B4E40CF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accesso ai propri dati personali;</w:t>
      </w:r>
    </w:p>
    <w:p w14:paraId="2418FFB8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rettifica dei dati inesatti o integrazione di quelli incompleti;</w:t>
      </w:r>
    </w:p>
    <w:p w14:paraId="6E170A5C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cancellazione, nei casi consentiti;</w:t>
      </w:r>
    </w:p>
    <w:p w14:paraId="04F5676F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limitazione del trattamento;</w:t>
      </w:r>
    </w:p>
    <w:p w14:paraId="558DB21D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opposizione al trattamento per motivi connessi alla propria situazione particolare, nei casi di trattamento fondato sull’esecuzione di un compito di interesse pubblico;</w:t>
      </w:r>
    </w:p>
    <w:p w14:paraId="37F6E37E" w14:textId="77777777" w:rsidR="002E19B4" w:rsidRPr="002E19B4" w:rsidRDefault="002E19B4" w:rsidP="002E19B4">
      <w:pPr>
        <w:pStyle w:val="Paragrafoelenco"/>
        <w:numPr>
          <w:ilvl w:val="0"/>
          <w:numId w:val="20"/>
        </w:numPr>
        <w:tabs>
          <w:tab w:val="left" w:pos="364"/>
        </w:tabs>
        <w:contextualSpacing/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portabilità dei dati, nei casi previsti.</w:t>
      </w:r>
    </w:p>
    <w:p w14:paraId="15823444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I diritti possono essere esercitati contattando il Titolare o il Responsabile della protezione dei dati ai recapiti sopra indicati.</w:t>
      </w:r>
    </w:p>
    <w:p w14:paraId="3F1BBFDD" w14:textId="77777777" w:rsidR="002E19B4" w:rsidRPr="002E19B4" w:rsidRDefault="002E19B4" w:rsidP="002E19B4">
      <w:pPr>
        <w:tabs>
          <w:tab w:val="left" w:pos="364"/>
        </w:tabs>
        <w:jc w:val="both"/>
        <w:rPr>
          <w:rFonts w:ascii="Aptos" w:hAnsi="Aptos" w:cs="Aptos"/>
          <w:sz w:val="24"/>
          <w:szCs w:val="24"/>
        </w:rPr>
      </w:pPr>
      <w:r w:rsidRPr="002E19B4">
        <w:rPr>
          <w:rFonts w:ascii="Aptos" w:hAnsi="Aptos" w:cs="Aptos"/>
          <w:sz w:val="24"/>
          <w:szCs w:val="24"/>
        </w:rPr>
        <w:t>L’interessato ha inoltre il diritto di proporre reclamo all’Autorità Garante per la protezione dei dati personali o di adire l’autorità giudiziaria competente.</w:t>
      </w:r>
    </w:p>
    <w:p w14:paraId="3478EE1A" w14:textId="77777777" w:rsidR="002E19B4" w:rsidRDefault="002E19B4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sectPr w:rsidR="002E19B4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AA1C0" w14:textId="77777777" w:rsidR="007E29DB" w:rsidRDefault="007E29DB">
      <w:r>
        <w:separator/>
      </w:r>
    </w:p>
  </w:endnote>
  <w:endnote w:type="continuationSeparator" w:id="0">
    <w:p w14:paraId="24727814" w14:textId="77777777" w:rsidR="007E29DB" w:rsidRDefault="007E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02F9E" w14:textId="77777777" w:rsidR="007E29DB" w:rsidRDefault="007E29DB">
      <w:r>
        <w:separator/>
      </w:r>
    </w:p>
  </w:footnote>
  <w:footnote w:type="continuationSeparator" w:id="0">
    <w:p w14:paraId="7AD43C10" w14:textId="77777777" w:rsidR="007E29DB" w:rsidRDefault="007E2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29D044BE"/>
    <w:multiLevelType w:val="hybridMultilevel"/>
    <w:tmpl w:val="B9B86F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0" w15:restartNumberingAfterBreak="0">
    <w:nsid w:val="538435F6"/>
    <w:multiLevelType w:val="hybridMultilevel"/>
    <w:tmpl w:val="A1722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2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4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6F5D2227"/>
    <w:multiLevelType w:val="hybridMultilevel"/>
    <w:tmpl w:val="E5822E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6E57A3"/>
    <w:multiLevelType w:val="hybridMultilevel"/>
    <w:tmpl w:val="699E3B62"/>
    <w:lvl w:ilvl="0" w:tplc="444ED6F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76337598">
    <w:abstractNumId w:val="13"/>
  </w:num>
  <w:num w:numId="2" w16cid:durableId="790637912">
    <w:abstractNumId w:val="18"/>
  </w:num>
  <w:num w:numId="3" w16cid:durableId="1342315023">
    <w:abstractNumId w:val="0"/>
  </w:num>
  <w:num w:numId="4" w16cid:durableId="1452170513">
    <w:abstractNumId w:val="9"/>
  </w:num>
  <w:num w:numId="5" w16cid:durableId="737367388">
    <w:abstractNumId w:val="11"/>
  </w:num>
  <w:num w:numId="6" w16cid:durableId="1673600288">
    <w:abstractNumId w:val="6"/>
  </w:num>
  <w:num w:numId="7" w16cid:durableId="484972630">
    <w:abstractNumId w:val="3"/>
  </w:num>
  <w:num w:numId="8" w16cid:durableId="1138032778">
    <w:abstractNumId w:val="7"/>
  </w:num>
  <w:num w:numId="9" w16cid:durableId="1297636887">
    <w:abstractNumId w:val="17"/>
  </w:num>
  <w:num w:numId="10" w16cid:durableId="1750421312">
    <w:abstractNumId w:val="5"/>
  </w:num>
  <w:num w:numId="11" w16cid:durableId="17581477">
    <w:abstractNumId w:val="14"/>
  </w:num>
  <w:num w:numId="12" w16cid:durableId="408313570">
    <w:abstractNumId w:val="2"/>
  </w:num>
  <w:num w:numId="13" w16cid:durableId="14581805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9177348">
    <w:abstractNumId w:val="15"/>
  </w:num>
  <w:num w:numId="15" w16cid:durableId="895361869">
    <w:abstractNumId w:val="20"/>
  </w:num>
  <w:num w:numId="16" w16cid:durableId="1974360165">
    <w:abstractNumId w:val="1"/>
  </w:num>
  <w:num w:numId="17" w16cid:durableId="1496844938">
    <w:abstractNumId w:val="12"/>
  </w:num>
  <w:num w:numId="18" w16cid:durableId="370082748">
    <w:abstractNumId w:val="16"/>
  </w:num>
  <w:num w:numId="19" w16cid:durableId="1302538640">
    <w:abstractNumId w:val="4"/>
  </w:num>
  <w:num w:numId="20" w16cid:durableId="874582819">
    <w:abstractNumId w:val="10"/>
  </w:num>
  <w:num w:numId="21" w16cid:durableId="1868713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86418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65DA3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2E19B4"/>
    <w:rsid w:val="003009E1"/>
    <w:rsid w:val="00311998"/>
    <w:rsid w:val="00312C2D"/>
    <w:rsid w:val="003628E4"/>
    <w:rsid w:val="00392D7F"/>
    <w:rsid w:val="003C1D8E"/>
    <w:rsid w:val="003C278B"/>
    <w:rsid w:val="003C57A8"/>
    <w:rsid w:val="003E14ED"/>
    <w:rsid w:val="004151F8"/>
    <w:rsid w:val="00445EF1"/>
    <w:rsid w:val="00455A4D"/>
    <w:rsid w:val="00472CC5"/>
    <w:rsid w:val="004A2FAD"/>
    <w:rsid w:val="004F6BFC"/>
    <w:rsid w:val="00503EF0"/>
    <w:rsid w:val="00531BD3"/>
    <w:rsid w:val="00535275"/>
    <w:rsid w:val="00597F3F"/>
    <w:rsid w:val="005B2690"/>
    <w:rsid w:val="005C0C6B"/>
    <w:rsid w:val="005F4937"/>
    <w:rsid w:val="005F5668"/>
    <w:rsid w:val="00603D7A"/>
    <w:rsid w:val="0062275E"/>
    <w:rsid w:val="00635ABF"/>
    <w:rsid w:val="0065336E"/>
    <w:rsid w:val="006635EA"/>
    <w:rsid w:val="006969E2"/>
    <w:rsid w:val="006C14A5"/>
    <w:rsid w:val="006C48D6"/>
    <w:rsid w:val="006D29FB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29DB"/>
    <w:rsid w:val="007E5D77"/>
    <w:rsid w:val="007F15D6"/>
    <w:rsid w:val="00815814"/>
    <w:rsid w:val="00820577"/>
    <w:rsid w:val="00820D06"/>
    <w:rsid w:val="00851BF9"/>
    <w:rsid w:val="0085762E"/>
    <w:rsid w:val="00866CE4"/>
    <w:rsid w:val="00873E5F"/>
    <w:rsid w:val="008741AF"/>
    <w:rsid w:val="00886E9B"/>
    <w:rsid w:val="008B09C1"/>
    <w:rsid w:val="008E2E0C"/>
    <w:rsid w:val="008E30B6"/>
    <w:rsid w:val="008F6F14"/>
    <w:rsid w:val="009038D7"/>
    <w:rsid w:val="00935736"/>
    <w:rsid w:val="00943319"/>
    <w:rsid w:val="00977F8B"/>
    <w:rsid w:val="009918A0"/>
    <w:rsid w:val="009E56CA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C5EA3"/>
    <w:rsid w:val="00AD0187"/>
    <w:rsid w:val="00AF2C15"/>
    <w:rsid w:val="00B01B2B"/>
    <w:rsid w:val="00B51CA6"/>
    <w:rsid w:val="00B55916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F5649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B6247"/>
    <w:rsid w:val="00F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7EFE2A"/>
  <w15:chartTrackingRefBased/>
  <w15:docId w15:val="{1B9B3026-53E0-4544-89D9-1E3DA4D23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491C24-18CA-4A00-98C2-8174145C418E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customXml/itemProps2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974093-723F-48AE-A22E-7146EB7C1A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DDFDD1-BCE2-4F60-8C2A-47F31259B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___________________________________________________</vt:lpstr>
    </vt:vector>
  </TitlesOfParts>
  <Company/>
  <LinksUpToDate>false</LinksUpToDate>
  <CharactersWithSpaces>7724</CharactersWithSpaces>
  <SharedDoc>false</SharedDoc>
  <HLinks>
    <vt:vector size="6" baseType="variant">
      <vt:variant>
        <vt:i4>3604502</vt:i4>
      </vt:variant>
      <vt:variant>
        <vt:i4>3</vt:i4>
      </vt:variant>
      <vt:variant>
        <vt:i4>0</vt:i4>
      </vt:variant>
      <vt:variant>
        <vt:i4>5</vt:i4>
      </vt:variant>
      <vt:variant>
        <vt:lpwstr>mailto:info@cm-evancon.vda.it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4</cp:revision>
  <cp:lastPrinted>2022-05-23T11:30:00Z</cp:lastPrinted>
  <dcterms:created xsi:type="dcterms:W3CDTF">2026-04-15T14:54:00Z</dcterms:created>
  <dcterms:modified xsi:type="dcterms:W3CDTF">2026-04-27T12:12:00Z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</Properties>
</file>